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ТРЕБОВАНИЯ К КОНКУРСНЫМ ПРОЕКТАМ 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ВЫСТАВКУ «СИНТЕЗ ВЗГЛЯДОВ»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(В РАМКАХ ФОРУМА «УСЛЫШАТЬ ИСКУССТВО»).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Ход работы: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 сентября – 5 октября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подача эскизов проектов на конкурс.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18 октября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объявление проекта-победителя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 24 октября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встреча с автором проекта-победителя, обсуждение с оргкомитетом деталей воплощения проекта.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 19 октября – 9 декабря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работа над проектом.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Участники.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конкурсе могут принять участие студенты и коллективы студентов «Ассоциации творческих ВУЗов Санкт-Петербурга», а также МГХПА</w:t>
      </w:r>
      <w:r w:rsidDel="00000000" w:rsidR="00000000" w:rsidRPr="00000000">
        <w:rPr>
          <w:rtl w:val="0"/>
        </w:rPr>
        <w:t xml:space="preserve">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им. С.Г. Строганова.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Требование к проекту.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От одного участника или коллектива участников – 1 проект.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Проект должен отвечать заявленной теме – «Объединение», «Творческое объединение», «Синтез искусств».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Проект должен соответствовать техническим ограничениям выставочного зала (указаны ниже) и быть достаточно мобильным для транспортировки и экспонирования на других площадках города.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4) Проект должен отобразить минимум одно направление от каждой группы искусств (таблица указана ниже).</w:t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Технические возможности зала.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Размер: 13,38х10,35х6,54м (ДхШхВ(без учёта ламп)).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периметру (кроме пространства между окон) под потолком расположена система подвеса (трубки диаметром около 3см, к которым можно прикрепить веревки и развесить работы). Также веревки можно натянуть, чтобы что-то повесить под потолком. Важно учитывать, что под потолком висят лампы, примерно на высоте 4-4,5 м над полом.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зале можно установить аппаратуру: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-проектор,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-колонки,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-микрофон.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Запрещено прикреплять экспонаты непосредственно к стенам и потолку!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Подробнее: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1 стена. «Проходная».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(Илл.1)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Длина 10,35м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Имеются: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три окна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розетки и подвесная система отсутствуют. 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Эта стена прилегает к условному проходу, поэтому ее задействовать в проекте будет весьма затруднительно. 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2 стена.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(Илл. 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Длина 13,38 м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Имеются: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- 4 розетки (по две с разных сторон). 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два дверных проема. 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 всей длине (в том числе и над дверными проемами) имеется система подвеса.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3 стена. «Парадная».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(Илл. 5)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Длина 10,35м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Имеются: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одно окно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три батареи (углубления в стене под батарею)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розетки 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система подвеса по всей длине (в том числе над окном).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4 стена.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(Илл.7)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Длина 13,38м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Имеются: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- 1 батарея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- 4 розетки (по две с разных сторон)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проход с декорированным порталом. Над ним система подвеса отсутствует.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Группы направлений искусства.</w:t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26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53"/>
        <w:gridCol w:w="3313"/>
        <w:gridCol w:w="5299"/>
        <w:tblGridChange w:id="0">
          <w:tblGrid>
            <w:gridCol w:w="653"/>
            <w:gridCol w:w="3313"/>
            <w:gridCol w:w="5299"/>
          </w:tblGrid>
        </w:tblGridChange>
      </w:tblGrid>
      <w:tr>
        <w:trPr>
          <w:trHeight w:val="400" w:hRule="atLeast"/>
        </w:trP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Группа 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Направление</w:t>
            </w:r>
          </w:p>
        </w:tc>
      </w:tr>
      <w:tr>
        <w:trPr>
          <w:trHeight w:val="2440" w:hRule="atLeast"/>
        </w:trP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2D искусство: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живопись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графика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фотография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мозаика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витраж</w:t>
            </w:r>
          </w:p>
        </w:tc>
      </w:tr>
      <w:tr>
        <w:trPr>
          <w:trHeight w:val="1560" w:hRule="atLeast"/>
        </w:trP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Скульптура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пластические объекты из металла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скульптура из гипса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керамики и/или стекла </w:t>
            </w:r>
          </w:p>
        </w:tc>
      </w:tr>
      <w:tr>
        <w:trPr>
          <w:trHeight w:val="1200" w:hRule="atLeast"/>
        </w:trP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Искусство ткани 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дизайн костюма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художественный текстиль (разработка рисунка ткани)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искусство создания куклы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 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3D искусство: 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интерьер и оборудование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дизайн мебели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средовой дизайн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промышленный дизайн.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Временные и пространственно-временные искусства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музыка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танец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спектакль/сценическая импровизация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кукольный спектакль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фильм (документальный, художественный)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анимация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Оценка конкурсных работ.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1.Критерии оценки: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полнота, глубина раскрытия заданной темы;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оригинальность подхода к раскрытию идеи, заложенной в проекте;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внутренняя гармония и лаконичность проекта;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соответствие техническим требованиям, указанным в конкурсе.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Победитель определяется в несколько этапов: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Жюри, состоящее из оргкомитета выставки-проекта «Синтез взглядов» и преподавателей СПГХПА им. А.Л. Штиглица(по возможности, будут задействованы преподаватели из других ВУЗов), определяет 5-7 лучших проектов-финалистов.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Победитель из числа финалистов определяется путём голосования в социальных сетях.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При выборе победителя будет озвучено только название проекта, без указания автора для повышения объективности оценки.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 Реализация: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Выставка подразумевает совместную работу разных ВУЗов, конкурсный проект создается как эскиз/фундамент выставки. После определения победителя будет организована встреча оргкомитета с автором проекта, чтобы обсудить: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как реализовать проект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из каких частей он будет создавать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какой ВУЗ будет выполнять ту или иную часть выставки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! Возможна совместная модернизация проекта!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Выставка «Синтез Взглядов» объединит творческие ВУЗы, разные направления в искусстве, а также разные «Взгляды» на искусство.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всем вопросам просим обращаться: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artacademspb@gmail.com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Приложение 1. Иллюстрации.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Стенка – 1. «Проходная» 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drawing>
          <wp:inline distB="0" distT="0" distL="0" distR="0">
            <wp:extent cx="5940425" cy="3333238"/>
            <wp:effectExtent b="0" l="0" r="0" t="0"/>
            <wp:docPr descr="C:\Users\Виктория\Pictures\20.07.2016\DSC09656.JPG" id="5" name="image13.jpg"/>
            <a:graphic>
              <a:graphicData uri="http://schemas.openxmlformats.org/drawingml/2006/picture">
                <pic:pic>
                  <pic:nvPicPr>
                    <pic:cNvPr descr="C:\Users\Виктория\Pictures\20.07.2016\DSC09656.JPG" id="0" name="image1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3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Угол между первой и второй стенки. 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drawing>
          <wp:inline distB="0" distT="0" distL="0" distR="0">
            <wp:extent cx="5940425" cy="3333238"/>
            <wp:effectExtent b="0" l="0" r="0" t="0"/>
            <wp:docPr descr="C:\Users\Виктория\Pictures\20.07.2016\DSC09657.JPG" id="7" name="image15.jpg"/>
            <a:graphic>
              <a:graphicData uri="http://schemas.openxmlformats.org/drawingml/2006/picture">
                <pic:pic>
                  <pic:nvPicPr>
                    <pic:cNvPr descr="C:\Users\Виктория\Pictures\20.07.2016\DSC09657.JPG" id="0" name="image1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3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Стенка – 2.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drawing>
          <wp:inline distB="0" distT="0" distL="0" distR="0">
            <wp:extent cx="5940425" cy="3333238"/>
            <wp:effectExtent b="0" l="0" r="0" t="0"/>
            <wp:docPr descr="C:\Users\Виктория\Pictures\20.07.2016\DSC09658.JPG" id="6" name="image14.jpg"/>
            <a:graphic>
              <a:graphicData uri="http://schemas.openxmlformats.org/drawingml/2006/picture">
                <pic:pic>
                  <pic:nvPicPr>
                    <pic:cNvPr descr="C:\Users\Виктория\Pictures\20.07.2016\DSC09658.JPG" id="0" name="image1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3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Угол между второй и третий стеной. 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drawing>
          <wp:inline distB="0" distT="0" distL="0" distR="0">
            <wp:extent cx="5940425" cy="3333238"/>
            <wp:effectExtent b="0" l="0" r="0" t="0"/>
            <wp:docPr descr="C:\Users\Виктория\Pictures\20.07.2016\DSC09661.JPG" id="9" name="image17.jpg"/>
            <a:graphic>
              <a:graphicData uri="http://schemas.openxmlformats.org/drawingml/2006/picture">
                <pic:pic>
                  <pic:nvPicPr>
                    <pic:cNvPr descr="C:\Users\Виктория\Pictures\20.07.2016\DSC09661.JPG" id="0" name="image17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3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Стена – 3. «Парадная»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drawing>
          <wp:inline distB="0" distT="0" distL="0" distR="0">
            <wp:extent cx="5940425" cy="3329944"/>
            <wp:effectExtent b="0" l="0" r="0" t="0"/>
            <wp:docPr descr="C:\Users\Виктория\Pictures\20.07.2016\DSC09651.JPG" id="8" name="image16.jpg"/>
            <a:graphic>
              <a:graphicData uri="http://schemas.openxmlformats.org/drawingml/2006/picture">
                <pic:pic>
                  <pic:nvPicPr>
                    <pic:cNvPr descr="C:\Users\Виктория\Pictures\20.07.2016\DSC09651.JPG" id="0" name="image16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99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Угол между третей и четвертой.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drawing>
          <wp:inline distB="0" distT="0" distL="0" distR="0">
            <wp:extent cx="5940425" cy="3329944"/>
            <wp:effectExtent b="0" l="0" r="0" t="0"/>
            <wp:docPr descr="C:\Users\Виктория\Pictures\20.07.2016\DSC09653.JPG" id="2" name="image10.jpg"/>
            <a:graphic>
              <a:graphicData uri="http://schemas.openxmlformats.org/drawingml/2006/picture">
                <pic:pic>
                  <pic:nvPicPr>
                    <pic:cNvPr descr="C:\Users\Виктория\Pictures\20.07.2016\DSC09653.JPG" id="0" name="image10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99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Стена – 4.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drawing>
          <wp:inline distB="0" distT="0" distL="0" distR="0">
            <wp:extent cx="5940425" cy="3329143"/>
            <wp:effectExtent b="0" l="0" r="0" t="0"/>
            <wp:docPr descr="C:\Users\Виктория\Pictures\20.07.2016\DSC09654.JPG" id="1" name="image09.jpg"/>
            <a:graphic>
              <a:graphicData uri="http://schemas.openxmlformats.org/drawingml/2006/picture">
                <pic:pic>
                  <pic:nvPicPr>
                    <pic:cNvPr descr="C:\Users\Виктория\Pictures\20.07.2016\DSC09654.JPG" id="0" name="image09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91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Угол между четвертой и пятой стеной.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drawing>
          <wp:inline distB="0" distT="0" distL="0" distR="0">
            <wp:extent cx="5940425" cy="3332314"/>
            <wp:effectExtent b="0" l="0" r="0" t="0"/>
            <wp:docPr descr="C:\Users\Виктория\Pictures\20.07.2016\DSC09655.JPG" id="4" name="image12.jpg"/>
            <a:graphic>
              <a:graphicData uri="http://schemas.openxmlformats.org/drawingml/2006/picture">
                <pic:pic>
                  <pic:nvPicPr>
                    <pic:cNvPr descr="C:\Users\Виктория\Pictures\20.07.2016\DSC09655.JPG" id="0" name="image12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23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Потолок.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drawing>
          <wp:inline distB="0" distT="0" distL="0" distR="0">
            <wp:extent cx="5940425" cy="3333238"/>
            <wp:effectExtent b="0" l="0" r="0" t="0"/>
            <wp:docPr descr="C:\Users\Виктория\Pictures\20.07.2016\DSC09660.JPG" id="3" name="image11.jpg"/>
            <a:graphic>
              <a:graphicData uri="http://schemas.openxmlformats.org/drawingml/2006/picture">
                <pic:pic>
                  <pic:nvPicPr>
                    <pic:cNvPr descr="C:\Users\Виктория\Pictures\20.07.2016\DSC09660.JPG" id="0" name="image11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3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otnote w:id="0"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 Возможно совмещение материалов.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 Танец, музыку и инсценировку можно записать и показывать с помощью проектора. 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6.jpg"/><Relationship Id="rId10" Type="http://schemas.openxmlformats.org/officeDocument/2006/relationships/image" Target="media/image17.jpg"/><Relationship Id="rId13" Type="http://schemas.openxmlformats.org/officeDocument/2006/relationships/image" Target="media/image09.jpg"/><Relationship Id="rId12" Type="http://schemas.openxmlformats.org/officeDocument/2006/relationships/image" Target="media/image10.jp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9" Type="http://schemas.openxmlformats.org/officeDocument/2006/relationships/image" Target="media/image14.jpg"/><Relationship Id="rId15" Type="http://schemas.openxmlformats.org/officeDocument/2006/relationships/image" Target="media/image11.jpg"/><Relationship Id="rId14" Type="http://schemas.openxmlformats.org/officeDocument/2006/relationships/image" Target="media/image12.jpg"/><Relationship Id="rId5" Type="http://schemas.openxmlformats.org/officeDocument/2006/relationships/styles" Target="styles.xml"/><Relationship Id="rId6" Type="http://schemas.openxmlformats.org/officeDocument/2006/relationships/hyperlink" Target="mailto:artacademspb@gmail.com" TargetMode="External"/><Relationship Id="rId7" Type="http://schemas.openxmlformats.org/officeDocument/2006/relationships/image" Target="media/image13.jpg"/><Relationship Id="rId8" Type="http://schemas.openxmlformats.org/officeDocument/2006/relationships/image" Target="media/image15.jpg"/></Relationships>
</file>