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B0" w:rsidRPr="00F83CD9" w:rsidRDefault="00723EB0" w:rsidP="00B47CAC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3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D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еречень тем дипломных проектов, предложенных исполнительными органами государственной власти </w:t>
      </w:r>
      <w:r w:rsidR="00825863">
        <w:rPr>
          <w:rFonts w:ascii="Times New Roman" w:hAnsi="Times New Roman" w:cs="Times New Roman"/>
          <w:b/>
          <w:sz w:val="24"/>
          <w:szCs w:val="24"/>
        </w:rPr>
        <w:br/>
      </w:r>
      <w:r w:rsidRPr="00B40C28">
        <w:rPr>
          <w:rFonts w:ascii="Times New Roman" w:hAnsi="Times New Roman" w:cs="Times New Roman"/>
          <w:b/>
          <w:sz w:val="24"/>
          <w:szCs w:val="24"/>
        </w:rPr>
        <w:t>Санкт-Петербурга (ИОГВ), для исполнения студентами в 20</w:t>
      </w:r>
      <w:r w:rsidR="00101447">
        <w:rPr>
          <w:rFonts w:ascii="Times New Roman" w:hAnsi="Times New Roman" w:cs="Times New Roman"/>
          <w:b/>
          <w:sz w:val="24"/>
          <w:szCs w:val="24"/>
        </w:rPr>
        <w:t>2</w:t>
      </w:r>
      <w:r w:rsidR="00171301">
        <w:rPr>
          <w:rFonts w:ascii="Times New Roman" w:hAnsi="Times New Roman" w:cs="Times New Roman"/>
          <w:b/>
          <w:sz w:val="24"/>
          <w:szCs w:val="24"/>
        </w:rPr>
        <w:t>1</w:t>
      </w:r>
      <w:r w:rsidRPr="00B40C2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71301">
        <w:rPr>
          <w:rFonts w:ascii="Times New Roman" w:hAnsi="Times New Roman" w:cs="Times New Roman"/>
          <w:b/>
          <w:sz w:val="24"/>
          <w:szCs w:val="24"/>
        </w:rPr>
        <w:t>2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E1FFE" w:rsidRDefault="00AE1FFE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447" w:rsidRDefault="00101447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55" w:type="dxa"/>
        <w:tblInd w:w="98" w:type="dxa"/>
        <w:tblLook w:val="04A0" w:firstRow="1" w:lastRow="0" w:firstColumn="1" w:lastColumn="0" w:noHBand="0" w:noVBand="1"/>
      </w:tblPr>
      <w:tblGrid>
        <w:gridCol w:w="1455"/>
        <w:gridCol w:w="2701"/>
        <w:gridCol w:w="5647"/>
        <w:gridCol w:w="5452"/>
      </w:tblGrid>
      <w:tr w:rsidR="00543749" w:rsidRPr="00543749" w:rsidTr="00543749">
        <w:trPr>
          <w:trHeight w:val="690"/>
          <w:tblHeader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Темы ИОГВ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Заказчик темы дипломного проекта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Темы дипломного проектирования, ранжированные по значимости</w:t>
            </w:r>
          </w:p>
        </w:tc>
        <w:tc>
          <w:tcPr>
            <w:tcW w:w="5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Требования к дипломному проекту (в случае их наличия)</w:t>
            </w:r>
          </w:p>
        </w:tc>
      </w:tr>
      <w:tr w:rsidR="00947395" w:rsidRPr="00543749" w:rsidTr="001D0203">
        <w:trPr>
          <w:trHeight w:val="8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органов местного самоуправления и их взаимодействия с исполнительными органами государственной власти в городах федерального значения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5E38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высшего учебного заведения.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ценность для исполнительны</w:t>
            </w:r>
            <w:r w:rsidR="005E38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5E38E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власти.</w:t>
            </w:r>
          </w:p>
        </w:tc>
      </w:tr>
      <w:tr w:rsidR="00947395" w:rsidRPr="00543749" w:rsidTr="001D0203">
        <w:trPr>
          <w:trHeight w:val="101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перепись населения: взаимодействие Управления Федеральной службы государственной статистики с районными администрациями. Успешный опыт прошлых лет и предложения по оптимизации процесса.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высшего учебного заведения.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Практическая ценность </w:t>
            </w:r>
            <w:r w:rsidR="005E38EA" w:rsidRPr="005E38EA">
              <w:rPr>
                <w:rFonts w:ascii="Times New Roman" w:hAnsi="Times New Roman" w:cs="Times New Roman"/>
                <w:sz w:val="20"/>
                <w:szCs w:val="20"/>
              </w:rPr>
              <w:t>для исполнительных органов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власти.</w:t>
            </w:r>
          </w:p>
        </w:tc>
      </w:tr>
      <w:tr w:rsidR="00947395" w:rsidRPr="00543749" w:rsidTr="00543749">
        <w:trPr>
          <w:trHeight w:val="9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органов власти и общественных организаций в сфере профилактики правонарушений несовершеннолетних и молодежи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и анализ существующих нормативных правовых документов на тему совместной реализации проектов и программ.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Разработка возможных путей взаимодействия в сфере профилактики.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предложений по практическому внедрению разработанных проектов и программ на базе конкретного учреждения</w:t>
            </w:r>
          </w:p>
        </w:tc>
      </w:tr>
      <w:tr w:rsidR="00947395" w:rsidRPr="00543749" w:rsidTr="001D0203">
        <w:trPr>
          <w:trHeight w:val="124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 XXI века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Исследование и анализ передового опыта в области патриотического воспитания молодого поколения.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предложений по практическому внедрению разработанных рекомендаций на базе конкретного учреждения</w:t>
            </w:r>
          </w:p>
        </w:tc>
      </w:tr>
      <w:tr w:rsidR="00947395" w:rsidRPr="00543749" w:rsidTr="001D0203">
        <w:trPr>
          <w:trHeight w:val="2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общественной и государственной мотивации развития волонтерского движения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факторов развития добровольчества. Анализ путей и механизмов включения молодежи в добровольческую деятельность. Исследование мотивов, по которым молодые люди занимаются волонтерской деятельностью. Разработка методических рекомендаций с учетом российского и международного опыта по привлечению волонтеров для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проектов и программ</w:t>
            </w:r>
          </w:p>
        </w:tc>
      </w:tr>
      <w:tr w:rsidR="00947395" w:rsidRPr="00543749" w:rsidTr="00EE3B15">
        <w:trPr>
          <w:trHeight w:val="69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предоставления социальных услуг.</w:t>
            </w:r>
          </w:p>
        </w:tc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направленность работы. Анализ и оценка существующих форм и методов предоставления социальных услуг. Наличие статистической и аналитической информации. Разработка предложений по внедрению эффективных инновационных практик предоставления социальных услуг на примере деятельности государственных бюджетных организаций социального обслуживания Калининского района Санкт-Петербурга.</w:t>
            </w:r>
          </w:p>
        </w:tc>
      </w:tr>
      <w:tr w:rsidR="00947395" w:rsidRPr="00543749" w:rsidTr="00EE3B15">
        <w:trPr>
          <w:trHeight w:val="16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Инновационные технологии в современном мире и их внедрение в социальном обслуживании, мотивации к нему следующих категорий граждан: лиц, зависимых от психоактивных веществ, и созависимых им граждан; лиц, освободившихся из мест лишения свободы.</w:t>
            </w:r>
          </w:p>
        </w:tc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направленность работы. Анализ и оценка существующих форм, технологий и методов предоставления социальных услуг. Разработка предложений по внедрению эффективных инновационных практик предоставления социальных услуг на примере деятельности государственных бюджетных организаций социального обслуживания Калининского района Санкт-Петербурга.</w:t>
            </w:r>
          </w:p>
        </w:tc>
      </w:tr>
      <w:tr w:rsidR="00947395" w:rsidRPr="00543749" w:rsidTr="00EE3B15">
        <w:trPr>
          <w:trHeight w:val="126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условий для беспрепятственного доступа инвалидов к негосударственным объектам социальной инфраструктуры (на примере конкретных объектов малого бизнеса). </w:t>
            </w:r>
          </w:p>
        </w:tc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направленность работы. Анализ и выявление проблем, возникающих при посещении инвалидами объекта. Проведение мониторинга уровня удовлетворенности доступностью объектов среди инвалидов, посещающих данный объект, а также инвалидов, желающих его посещать после организации доступности, результаты исследования. Разработка предложений по организации доступности инвалидов к негосударственным объектам малого бизнеса.</w:t>
            </w:r>
          </w:p>
        </w:tc>
      </w:tr>
      <w:tr w:rsidR="00947395" w:rsidRPr="00543749" w:rsidTr="001D0203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Межведомственное взаимодействие органов власти, бизнес-структур и общественных организаций по обеспечению доступной среды жизнедеятельности инвалидов.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направленность работы. Анализ роли общественных организаций в создании условий доступности объектов для инвалидов. Разработка механизмов привлечения руководителей бизнес-структур к работе по обеспечению беспрепятственного доступа инвалидов к объектам и услугам (усиление ответственности за формирование качественной, доступной среды жизнедеятельности инвалидов). Формирование модели межведомственного взаимодействия, направленного на повышение эффективности и результативности работы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и других структур. </w:t>
            </w:r>
          </w:p>
        </w:tc>
      </w:tr>
      <w:tr w:rsidR="00947395" w:rsidRPr="00543749" w:rsidTr="00543749">
        <w:trPr>
          <w:trHeight w:val="112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модели и методы реализации государственной молодежной политики в деятельности государственных учреждений по делам молодежи Санкт-Петербурга.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Возможность практического использования результатов исследования и материалов дипломного проекта в практической деятельности специалистов по работе с молодежью учреждений по делам молодежи.</w:t>
            </w:r>
          </w:p>
        </w:tc>
      </w:tr>
      <w:tr w:rsidR="00947395" w:rsidRPr="00543749" w:rsidTr="00543749">
        <w:trPr>
          <w:trHeight w:val="109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работы учреждений по делам молодежи Санкт-Петербурга в социальных сетях по профилактике антиобщественных проявлений молодежных асоциальных групп.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Возможность практического использования результатов исследования и материалов дипломного проекта в практической деятельности специалистов по работе с молодежью учреждений по делам молодежи.</w:t>
            </w:r>
          </w:p>
        </w:tc>
      </w:tr>
      <w:tr w:rsidR="00947395" w:rsidRPr="00543749" w:rsidTr="00543749">
        <w:trPr>
          <w:trHeight w:val="98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формы и методы организации массовых мероприятий для молодежи в сфере воспитания гражданственности и патриотизма.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практического использования результатов исследования и материалов дипломного проекта в практической деятельности специалистов по работе с молодежью учреждений по делам молодежи. </w:t>
            </w:r>
          </w:p>
        </w:tc>
      </w:tr>
      <w:tr w:rsidR="00947395" w:rsidRPr="00543749" w:rsidTr="00543749">
        <w:trPr>
          <w:trHeight w:val="112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подростков и молодежи посредством вовлечения в деятельность военно-патриотических и военно-исторических объединений учреждений по делам молодежи.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Возможность практического использования результатов исследования и материалов дипломного проекта в практической деятельности специалистов по работе с молодежью учреждений по делам молодежи.</w:t>
            </w:r>
          </w:p>
        </w:tc>
      </w:tr>
      <w:tr w:rsidR="00947395" w:rsidRPr="00543749" w:rsidTr="00543749">
        <w:trPr>
          <w:trHeight w:val="101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формы и методы социальной работы с семьями, имеющими несовершеннолетних детей, находящихся в трудной жизненной ситуации.</w:t>
            </w: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Теория и практики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1D0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Проведение аналитического исследования по формам и методам работы с семьями с несовершеннолетними детьми, находящимися в трудной жизненной ситуации.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Проведение аналитического исследования способов эффективной социальной поддержки</w:t>
            </w:r>
            <w:r w:rsidR="001D0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семей, находящихся в трудной жизненной ситуации.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Разработка новых методик, форм и технологий работы с данной категорией семей, их обоснование.</w:t>
            </w:r>
          </w:p>
        </w:tc>
      </w:tr>
      <w:tr w:rsidR="00947395" w:rsidRPr="00543749" w:rsidTr="00543749">
        <w:trPr>
          <w:trHeight w:val="16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ориентация инвалидов. Организация работы по профессиональной ориентации инвалидов в районных Центрах социальной реабилитации инвалидов и детей-инвалидов. Проблемы профессиональной ориентации инвалидов и пути их решения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1D0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Анализ научных подходов в изучении профессиональной ориентации.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Представление особенностей и специфики проведения профориентационных мероприятий с</w:t>
            </w:r>
            <w:r w:rsidR="001D0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инвалидами.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Обозначение проблем профессиональной ориентации инвалидов и предложение путей их решения.</w:t>
            </w:r>
          </w:p>
        </w:tc>
      </w:tr>
      <w:tr w:rsidR="00947395" w:rsidRPr="00543749" w:rsidTr="00543749">
        <w:trPr>
          <w:trHeight w:val="98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Инновационные методы разработки и реализации мероприятий для молодежи в возрасте 14-35 лет на базе учреждений по делам молодежи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Проведение анализа существующего положения в данной сфере.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Раскрытие проблемных моментов.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Определение приоритетных направлений в данной области.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4.0боснование эффективности и целесообразности применения разработанных предложений.</w:t>
            </w:r>
          </w:p>
        </w:tc>
      </w:tr>
      <w:tr w:rsidR="00947395" w:rsidRPr="00543749" w:rsidTr="00543749">
        <w:trPr>
          <w:trHeight w:val="8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инструменты организации обучения школьников в модели «перевернутый класс»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проанализировать имеющиеся на настоящий момент цифровые образовательные инструменты с точки зрения реализации с их помощью проектирования, исследования, самостоятельной работы, коммуникаций.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Определить варианты сочетания имеющихся инструментов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для организации вариантов смешанного обучения: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самостоятельная работа, «перевернутый класс».</w:t>
            </w:r>
          </w:p>
        </w:tc>
      </w:tr>
      <w:tr w:rsidR="00947395" w:rsidRPr="00543749" w:rsidTr="00543749">
        <w:trPr>
          <w:trHeight w:val="99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Онлайн-мероприятия в учреждениях культуры. Особенности взаимодействия со зрителями в Интернет-пространстве, исходя из потребностей зрительской аудитории и плановых показателей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потребностей разных возрастных и социальных групп в мероприятиях различной тематической направленности.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Репертуарный план и государственное задание. Виды мероприятий, доступных для демонстрации в интернет-пространстве.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Плюсы и минусы организации и проведения онлайн-мероприятий.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Предложения инновационных методов взаимодействия с интернет-аудиторией культурно-досуговых учреждений.</w:t>
            </w:r>
          </w:p>
        </w:tc>
      </w:tr>
      <w:tr w:rsidR="00947395" w:rsidRPr="00543749" w:rsidTr="00543749">
        <w:trPr>
          <w:trHeight w:val="8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центров социальной реабилитации лиц с ограниченными возможностями здоровья с учреждениями культуры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423E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и оценка существующих форм и методов работы. Плюсы и минусы.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Предложения новых методов взаимодействия с лицами с ограниченными возможностями здоровья на</w:t>
            </w:r>
            <w:r w:rsidR="0042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примере культурно-досугового учреждения.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Социокультурная адаптация лиц с ограниченными возможностями здоровья в учреждении культуры (виды, мероприятия).</w:t>
            </w:r>
          </w:p>
        </w:tc>
      </w:tr>
      <w:tr w:rsidR="00947395" w:rsidRPr="00543749" w:rsidTr="00543749">
        <w:trPr>
          <w:trHeight w:val="85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семей и культурно-досугового учреждения как инструмент профилактики девиантного поведения детей и подростков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1D0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Понятие «Девиантное поведение». Виды девиантного поведения.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Изучение потребностей детей и родителей в мерах профилактики правонарушений.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Разработка рекомендаций по вопросам организации, формам, методам работы культурно-досугового</w:t>
            </w:r>
            <w:r w:rsidR="001D0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учреждения по нравственному и культурному воспитанию детей и молодежи.</w:t>
            </w:r>
          </w:p>
        </w:tc>
      </w:tr>
      <w:tr w:rsidR="00947395" w:rsidRPr="00543749" w:rsidTr="00543749">
        <w:trPr>
          <w:trHeight w:val="83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Гражданско-патриотическое воспитание детей и молодежи, взаимодействие с учреждениями культуры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1D0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видов и методов гражданско-патриотического воспитания детей и молодежи на примере учреждения культуры. Плюсы и минусы.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Гражданско-патриотическое воспитание как профилактика девиантного поведения среди подростков и</w:t>
            </w:r>
            <w:r w:rsidR="001D0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молодежи.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Разработка программ и мероприятий, направленных на гражданско-патриотическое воспитание детей и молодежи. Их прогнозируемые результаты.</w:t>
            </w:r>
          </w:p>
        </w:tc>
      </w:tr>
      <w:tr w:rsidR="00947395" w:rsidRPr="00543749" w:rsidTr="00543749">
        <w:trPr>
          <w:trHeight w:val="11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адаптации (приспособления) исторического здания культурно-досугового учреждения под потребности маломобильных групп населения. Взаимодействие с органами государственной власти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Изучение нормативно-правовых документов, анализ федеральных законов в сфере обеспечения доступной среды.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Сравнение отечественных и зарубежных практик по обеспечению доступной среды в исторических зданиях.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хозяйственных затрат для обеспечения доступной среды на объекте.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Предложения по совершенствованию законодательства.</w:t>
            </w:r>
          </w:p>
        </w:tc>
      </w:tr>
      <w:tr w:rsidR="00947395" w:rsidRPr="00543749" w:rsidTr="00543749">
        <w:trPr>
          <w:trHeight w:val="139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интернет-платформа для учреждений культуры Колпинского района Санкт-Петербурга. Способы взаимодействия учреждений культуры посредством единого интернет-сайта и страницы в социальных сетях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Разработка проекту единой интернет-платформы для учреждений культуры.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Ее информационную наполняемость и функции.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Методы и виды работы с единой интернет-платформой.</w:t>
            </w:r>
          </w:p>
        </w:tc>
      </w:tr>
      <w:tr w:rsidR="00947395" w:rsidRPr="00543749" w:rsidTr="00543749">
        <w:trPr>
          <w:trHeight w:val="13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Дизайн-проект Центральной районной библиотеки им. М. Светлова СПб ГБУ «Централизованная библиотечная система Колпинского района Санкт-Петербурга» по адресу: Санкт-Петербург, Колпино, ул. В. Слуцкой, д. 32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варианты реконструкции входов и входных групп;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варианты отделки фасада здания (замена витражного остекления, замена цокольной отделки) с учетом функционального применения;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варианты функциональной реорганизации помещений;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варианты отделки стен, потолка, пола внутренних помещений, варианты цветовых решений;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варианты организации систем хранения и мебели;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варианты замены и подведения необходимых инженерных систем.</w:t>
            </w:r>
          </w:p>
        </w:tc>
      </w:tr>
      <w:tr w:rsidR="00947395" w:rsidRPr="00543749" w:rsidTr="00543749">
        <w:trPr>
          <w:trHeight w:val="113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Красногвардейского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мероприятий по совершенствованию государственного регулирования сферы физической культуры и спорта в Санкт-Петербурге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Исследование правового обеспечения и регулирование сферы физической культуры и спорта.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Улучшение качества предоставляемых государственных услуг в сфере физической культуры и спорта.</w:t>
            </w:r>
          </w:p>
        </w:tc>
      </w:tr>
      <w:tr w:rsidR="00947395" w:rsidRPr="00543749" w:rsidTr="00D92B42">
        <w:trPr>
          <w:trHeight w:val="80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Красногвардейского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автоматизированной системы анализа и учета реестра объектов физической культуры и спорта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Программа с картой, где можно узнать информацию и статистическую информацию объектов физической культуры и спорта.</w:t>
            </w:r>
          </w:p>
        </w:tc>
      </w:tr>
      <w:tr w:rsidR="00947395" w:rsidRPr="00543749" w:rsidTr="00D92B42">
        <w:trPr>
          <w:trHeight w:val="76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Красногвардейского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государственного и частного сектора на примере объектов физического культуры и спорта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D92B42">
        <w:trPr>
          <w:trHeight w:val="97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анализ специфики, динамики и результативности взаимодействия органов государственной власти с населением (на примере Петроградского района Санкт-Петербурга)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Изучить формы взаимодействия, социологическое исследование методом полуформализованного интервью, дать оценку эффективности взаимодействия</w:t>
            </w:r>
          </w:p>
        </w:tc>
      </w:tr>
      <w:tr w:rsidR="00947395" w:rsidRPr="00543749" w:rsidTr="00543749">
        <w:trPr>
          <w:trHeight w:val="9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социальная помощь в Российской Федерации (на примере Санкт-Петербурга)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BA69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Полнота раскрытия темы, возможность заесть проведенные</w:t>
            </w:r>
            <w:r w:rsidR="00BA6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изыскания в практической работе. Современный этап</w:t>
            </w:r>
            <w:r w:rsidR="00BA6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развития. Анализ развития социальных сфер.</w:t>
            </w:r>
          </w:p>
        </w:tc>
      </w:tr>
      <w:tr w:rsidR="00947395" w:rsidRPr="00543749" w:rsidTr="00543749">
        <w:trPr>
          <w:trHeight w:val="83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 ЖКХ. Формирование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региональной программы капитального ремонта общего имущества в многоквартирных домах (включение многоквартирных домов, типы многоквартирных домов, варианты и основания изменения сроков проведения капитального ремонта, расчет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износа конструкций) инновационные решения по увеличению срока службы конструкций после капитального ремонта; уменьшение затрат для проведения ремонта, взносы на капитальный ремонт и многое другое)</w:t>
            </w:r>
          </w:p>
        </w:tc>
      </w:tr>
      <w:tr w:rsidR="00947395" w:rsidRPr="00543749" w:rsidTr="00543749">
        <w:trPr>
          <w:trHeight w:val="83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оценки профессиональных дефицитов педагогических работников школы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Дипломный проект содержит теоретическое обоснование и разработку практической модели оценки профессиональных дефицитов педагогических работников школы, рекомендации по использованию современных дистанционных ресурсов для диагностики, методы организации деятельности педагогов при прохождении диагностики, методы оценки и разработки индивидуальных маршрутов профессионального развития.</w:t>
            </w:r>
          </w:p>
        </w:tc>
      </w:tr>
      <w:tr w:rsidR="00947395" w:rsidRPr="00543749" w:rsidTr="00543749">
        <w:trPr>
          <w:trHeight w:val="84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системой патриотического воспитания школьников на муниципальном уровне 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Дипломный проект содержит анализ существующего опыта управления системой патриотического воспитания, сравнительный анализ опыта разных субъектов РФ. В проекте описаны организационные механизмы, критерии эффективности управления. Указаны формы  использования проектного управления системой патриотического воспитания, модели</w:t>
            </w:r>
            <w:r w:rsidRPr="00A95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взаимодействия всех субъектов образовательных отношений в управлении системой патриотического воспитания. Дипломный проект содержит рекомендации образовательным организациям. </w:t>
            </w:r>
          </w:p>
        </w:tc>
      </w:tr>
      <w:tr w:rsidR="00947395" w:rsidRPr="00543749" w:rsidTr="00543749">
        <w:trPr>
          <w:trHeight w:val="85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районной модели реализации целевой программы наставничества    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Дипломный проект включает анализ существующего опыта реализации практик наставничества; содержит описание показателей  реализации целевой модели наставничества, систему повышения квалификации по вопросу наставничества на районном уровне,     описание каналов эффективного обмена личностным, жизненным и профессиональным опытом для каждого субъекта образовательной и профессиональной деятельности; особенности формирования   открытого и эффективного сообщества  образовательных организаций района, с целью комплексной поддержки деятельности по реализации целевой модели наставничества.</w:t>
            </w:r>
          </w:p>
        </w:tc>
      </w:tr>
      <w:tr w:rsidR="00947395" w:rsidRPr="00543749" w:rsidTr="00543749">
        <w:trPr>
          <w:trHeight w:val="85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и методы принятия управленческих решений на основе данных процедур оценки качества образовательных организаций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0263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Проект должен содержать модели принятия управленческих решений ИОГВ в зависимости от результатов процедур оценки качества образования конкретного образовательного учреждения,</w:t>
            </w:r>
            <w:r w:rsidR="00D92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включающие следующие блоки: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организацию образовательного процесса (доступность и дифференциацию обучения, стандартизированность и вариативность программ, использование традиционных и инновационных технологий обучения, контроля и оценки, внедрение инновационных методов, средств и форм обучения,</w:t>
            </w:r>
            <w:r w:rsidR="00EE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средств и методов мониторинга, способность к модификации форм и методов управления процессом;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условия ведения образовательной деятельности: информацию о финансировании образовательной</w:t>
            </w:r>
            <w:r w:rsidR="00026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организации, ее кадровом, информационном, материально-техническом, методическом и другом обеспечении;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показатели, характеризующие результаты обучения и ожидаемые позитивные изменения в процессе управления изменениями</w:t>
            </w:r>
          </w:p>
        </w:tc>
      </w:tr>
      <w:tr w:rsidR="00947395" w:rsidRPr="00543749" w:rsidTr="00543749">
        <w:trPr>
          <w:trHeight w:val="96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Архивный комитет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Механизмы реализации доступа к архивным документам, содержащим служебную, коммерческую или иную тайну (отечественная и мировая практика)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современной нормативно-правовой базы (Россия и зарубежные страны), а также анализ опыта работы по данному направлению федеральных, государственных архивов России и 3-4 архивов зарубежных стран.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Формулирование основных проблем, задач и возможных путей их решения (на примере государственных архивов Санкт-Петербурга)</w:t>
            </w:r>
          </w:p>
        </w:tc>
      </w:tr>
      <w:tr w:rsidR="00947395" w:rsidRPr="00543749" w:rsidTr="00543749">
        <w:trPr>
          <w:trHeight w:val="12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административной практики территориальных и отраслевых исполнительных органов государственной власти Санкт-Петербурга в области жилищных отношений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содержать порядок взаимодействия территориальных и отраслевых исполнительных органов государственной власти Санкт-Петербурга </w:t>
            </w:r>
          </w:p>
        </w:tc>
      </w:tr>
      <w:tr w:rsidR="00947395" w:rsidRPr="00543749" w:rsidTr="00EE3B15">
        <w:trPr>
          <w:trHeight w:val="114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реализации Закона Санкт-Петербурга от 12.05.2010 № 273-70 «Об административных правонарушениях в Санкт-Петербурге» территориальными и отраслевыми исполнительными органами государственной власти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содержать порядок взаимодействия контрольно-надзорных органов по реализации Закона </w:t>
            </w:r>
          </w:p>
        </w:tc>
      </w:tr>
      <w:tr w:rsidR="00947395" w:rsidRPr="00543749" w:rsidTr="00543749">
        <w:trPr>
          <w:trHeight w:val="70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комитет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возникновения жилищных прав и обязанностей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EE3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Должен быть оформлен в соответствии с ГОСТ 7.32-2017, ГОСТ 7.0.100-2018;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должен содержать титульный лист, оглавление, введение, основную</w:t>
            </w:r>
            <w:r w:rsidR="00EE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часть (с разбивкой на главы), заключение и библиографический список;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 работе должен быть проведен анализ судебной практики</w:t>
            </w:r>
          </w:p>
        </w:tc>
      </w:tr>
      <w:tr w:rsidR="00947395" w:rsidRPr="00543749" w:rsidTr="00EE3B15">
        <w:trPr>
          <w:trHeight w:val="9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закупочной деятельности государственных заказчиков Санкт-Петербурга как инструмент превенции нарушений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и предложить критерии качества закупочной деятельности государственных заказчиков Санкт-Петербурга </w:t>
            </w:r>
          </w:p>
        </w:tc>
      </w:tr>
      <w:tr w:rsidR="00947395" w:rsidRPr="00543749" w:rsidTr="00543749">
        <w:trPr>
          <w:trHeight w:val="112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методов удалённого контроля в условиях ограничений деятельности контрольно-надзорных органов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625A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Аналитический обзор теории и практики организации контрольно-надзорной деятельности в условиях ограничений деятельности;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Формирование проблематики и рисков, возникающих при организации контрольно-надзорной</w:t>
            </w:r>
            <w:r w:rsidR="00625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деятельности в условиях ограничений деятельности;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Предложения по совершенствованию методов и инструментов удалённого контроля в условиях</w:t>
            </w:r>
            <w:r w:rsidR="00EE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ограничений деятельности контрольно-надзорных органов</w:t>
            </w:r>
          </w:p>
        </w:tc>
      </w:tr>
      <w:tr w:rsidR="00947395" w:rsidRPr="00543749" w:rsidTr="00EE3B15">
        <w:trPr>
          <w:trHeight w:val="69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Стандартизация и оптимизация деятельности заказчиков, уполномоченных органов (учреждений)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подходы к стандартизации деятельности заказчиков, уполномоченных органов (учреждений) с возможной разработкой предполагаемых стандартов </w:t>
            </w:r>
          </w:p>
        </w:tc>
      </w:tr>
      <w:tr w:rsidR="00947395" w:rsidRPr="00543749" w:rsidTr="00543749">
        <w:trPr>
          <w:trHeight w:val="113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Превентивный контроль в области публичных финансов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EE3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Аналитический обзор теории и практики превентивного финансового контроля в области публичных финансов;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Анализ использования современных инструментов, в том числе открытых баз данных, для целей исследования;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Предложени</w:t>
            </w:r>
            <w:r w:rsidR="00EE3B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 повышения доли превентивного контроля в практике государственного финансового контроля.</w:t>
            </w:r>
          </w:p>
        </w:tc>
      </w:tr>
      <w:tr w:rsidR="00947395" w:rsidRPr="00543749" w:rsidTr="00543749">
        <w:trPr>
          <w:trHeight w:val="12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финансовый контроль как основа совершенствования сектора государственных услуг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Аналитический обзор теории и практики финансового контроля в области оказания государственных услуг;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Обзор и группировка выявляемых недостатков в рамках контроля за оказанием государственных услуг;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Методические предложения в области минимизации финансовых рисков в рамках оказания государственных услуг.</w:t>
            </w:r>
          </w:p>
        </w:tc>
      </w:tr>
      <w:tr w:rsidR="00947395" w:rsidRPr="00543749" w:rsidTr="00543749">
        <w:trPr>
          <w:trHeight w:val="126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и прогнозирование поступлений доходов от использования имущества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Оформление дипломной работы в соответствии с ГОСТом, актуальным на 2021-2022 гг.;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раскрытие темы планирования и прогнозирования поступлений доходов от использования имущества;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присутствие элемента научной новизны в дипломном проекте</w:t>
            </w:r>
          </w:p>
        </w:tc>
      </w:tr>
      <w:tr w:rsidR="00947395" w:rsidRPr="00543749" w:rsidTr="00543749">
        <w:trPr>
          <w:trHeight w:val="126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95" w:rsidRPr="00543749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749">
              <w:rPr>
                <w:rFonts w:ascii="Times New Roman" w:hAnsi="Times New Roman" w:cs="Times New Roman"/>
                <w:sz w:val="20"/>
                <w:szCs w:val="20"/>
              </w:rPr>
              <w:t>Комитет по вопросам законности, правопорядка и безопасности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95" w:rsidRPr="00543749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749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профилактика киберпреступности на территории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EE3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должен содержаться анализ современного нормативного и правового обеспечения криминалистической профилактики киберпреступности на территории Санкт-Петербурга. Автору на основе изучения международного и регионального опыта организации профилактики киберпреступности необходимо рассмотреть наиболее перспективные способы взаимодействия исполнительных органов государственной власти Санкт-Петербурга, правоохранительных органов и общественности в целях противодействия киберпреступлениям. По результатам исследования следует разработать методические рекомендации для исполнительных органов государственной власти Санкт-Петербурга и правоохранительных органов по организации профилактики киберпреступлений на территории Санкт-Петербурга.</w:t>
            </w:r>
          </w:p>
        </w:tc>
      </w:tr>
      <w:tr w:rsidR="00947395" w:rsidRPr="00543749" w:rsidTr="00543749">
        <w:trPr>
          <w:trHeight w:val="11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заказу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методологического сопровождения заказчиков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предъявляемым к выпускной квалификационной работе по программам высшего профессионального образования. Практическая реализуемость и актуальность предложенных мер.</w:t>
            </w:r>
          </w:p>
        </w:tc>
      </w:tr>
      <w:tr w:rsidR="00947395" w:rsidRPr="00543749" w:rsidTr="00EE3B15">
        <w:trPr>
          <w:trHeight w:val="129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приспособления территории рыбокомбината “Пищевик” (СПб, Лиговский проспект, д. 289)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5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развития территории многофункционального комплекса Гутуевской Суконной Мануфактуре в окружающем градостроительном контексте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6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Кирхи Святой Марии Магдалины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Реновация территории на Петровской косе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реконструкции квартала в г. Кронштадт (офицерские флигеля)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6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реконструкции квартала (Сальный Буян)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9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реконструкции Галерного острова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5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регенерации территории в г. Пушкин, г. Санкт-Петербург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84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записи актов гражданского состояния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присвоения фамилии, имени отчества при государственной регистрации рождения гражданами Российской Федерации, иностранными гражданами и лицами без гражданства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темы; 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изучение нормативных документов</w:t>
            </w:r>
          </w:p>
        </w:tc>
      </w:tr>
      <w:tr w:rsidR="00947395" w:rsidRPr="00543749" w:rsidTr="00543749">
        <w:trPr>
          <w:trHeight w:val="132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 имуществом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Реформирование контрольно-надзорной деятельности в Российской Федерации в аспекте снижения административных барьеров и избыточного регулирования (на примере осуществления земельного контроля в Санкт-Петербурге)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EE3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1) Проведение сравнительного анализа законодательства Российской Федерации в области контрольно-надзорной деятельности до и после вступления в силу Федерального закона от 31.07.2020 № 248-ФЗ</w:t>
            </w:r>
            <w:r w:rsidR="00EE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«О государственном контроле (надзоре) и муниципальном контроле в Российской Федерации»;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2) Описание методов государственного контроля (надзора) за соблюдением обязательных требований, установленных законодательством Российской Федерации (на примере земельного контроля в Санкт-Петербурге);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3) Оценка результативности и эффективности государственного контроля (надзора), муниципального контроля (на примере земельного контроля в Санкт-Петербурге);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4) Социально-экономическая и правовая оценка реформирование контрольно-надзорной деятельности в Российской Федерации (на примере земельного контроля в Санкт-Петербурге);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5) Предложения по реализации новелл в области контрольно-надзорной деятельности в Санкт-Петербурге на примере осуществления земельного  контроля.</w:t>
            </w:r>
          </w:p>
        </w:tc>
      </w:tr>
      <w:tr w:rsidR="00947395" w:rsidRPr="00543749" w:rsidTr="00BA3830">
        <w:trPr>
          <w:trHeight w:val="18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межнациональным отношениям и реализации миграционной политики в Санкт-Петербурге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адаптации иностранных граждан - трудовых мигрантов и членов их семей в Санкт-Петербурге в период пандемии и эффективные пути их решения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BA3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быть актуальным, быть выполнен с учётом имеющейся нормативно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правовой базы, научных и прикладных исследований, зарубежного опыта и опыта регионов, содержать всестороннее обоснованные выводы, предложения студента, ориентирован на решение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исследовательской задачи, а полученные результаты должны быть применимы для решения задач</w:t>
            </w:r>
            <w:r w:rsidR="00EE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области миграционной политики.</w:t>
            </w:r>
          </w:p>
        </w:tc>
      </w:tr>
      <w:tr w:rsidR="00947395" w:rsidRPr="00543749" w:rsidTr="00BA3830">
        <w:trPr>
          <w:trHeight w:val="134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межнациональным отношениям и реализации миграционной политики в Санкт-Петербурге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исполнительных органов государственной власти и национально-культурных общественных объединений в контексте укрепления гражданского единства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BA3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должны содержаться конкретные предложения по проведению мероприятий этнокультурной направленности с участием нескольких национально-культурных объединений с целью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объединения потенциалов разных этнических сообществ, представители которых проживают в Санкт-Петербурге</w:t>
            </w:r>
          </w:p>
        </w:tc>
      </w:tr>
      <w:tr w:rsidR="00947395" w:rsidRPr="00543749" w:rsidTr="00BA3830">
        <w:trPr>
          <w:trHeight w:val="9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Потенциал вовлечения добровольцев (волонтеров) в молодежные проекты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Исследования механизма вовлечения добровольцев (волонтеров) в добровольческую (волонтерскую) деятельность, осуществляемую НКО.</w:t>
            </w:r>
          </w:p>
        </w:tc>
      </w:tr>
      <w:tr w:rsidR="00947395" w:rsidRPr="00543749" w:rsidTr="00BA3830">
        <w:trPr>
          <w:trHeight w:val="9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финансовой поддержки НКО со стороны государства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нормативно-правовой базы проектного финансирования, исследование дополнительных возможностей финансовой поддержки со стороны государства.</w:t>
            </w:r>
          </w:p>
        </w:tc>
      </w:tr>
      <w:tr w:rsidR="00947395" w:rsidRPr="00543749" w:rsidTr="00BA3830">
        <w:trPr>
          <w:trHeight w:val="9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социальных проектов в сфере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исследования со статистическими данными. </w:t>
            </w:r>
          </w:p>
        </w:tc>
      </w:tr>
      <w:tr w:rsidR="00947395" w:rsidRPr="00543749" w:rsidTr="00543749">
        <w:trPr>
          <w:trHeight w:val="1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Студенческие объединения в системе реализации воспитательной работы в образовательных организациях высшего образования, расположенных на территории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Рассмотреть все виды студенческих объединений (советы обучающихся, студенческие клубы, профсоюзы и др.), проанализировать систему мотивации целевой аудитории в сфере участия в деятельности указанных объединений, выявить и описать наиболее успешные практики работы студенческих объединений в вузах Санкт-Петербурга. Наличие теоретических и практических исследований проблемного поля.</w:t>
            </w:r>
          </w:p>
        </w:tc>
      </w:tr>
      <w:tr w:rsidR="00947395" w:rsidRPr="00543749" w:rsidTr="00BA3830">
        <w:trPr>
          <w:trHeight w:val="143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профилактических мероприятий в сфере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с участием большой группы молодежи (более 1000 человек) - участников профилактических мероприятий в сфере молодежной политики (профилактика алкоголизма, наркомании, экстремизма) на предмет позитивного влияния на образ жизни конкретного человека</w:t>
            </w:r>
          </w:p>
        </w:tc>
      </w:tr>
      <w:tr w:rsidR="00947395" w:rsidRPr="00543749" w:rsidTr="00BA3830">
        <w:trPr>
          <w:trHeight w:val="8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Фандрайзинг как источник финансирования некоммерческих проектов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Описание роли и места фандрайзинга в финансировании неком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ерческих проектов. Анализ видов фандрайзинга и оценка их эффективности.</w:t>
            </w:r>
          </w:p>
        </w:tc>
      </w:tr>
      <w:tr w:rsidR="00947395" w:rsidRPr="00543749" w:rsidTr="00BA3830">
        <w:trPr>
          <w:trHeight w:val="88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 потенциал некоммерческих организаций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Оценка роли инноваций в деятельности НКО. Раскрытие особенностей инновационных проектов некоммерческих организаций. </w:t>
            </w:r>
          </w:p>
        </w:tc>
      </w:tr>
      <w:tr w:rsidR="00947395" w:rsidRPr="00543749" w:rsidTr="00BA3830">
        <w:trPr>
          <w:trHeight w:val="95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критериев оценки эффективности антинаркотических программ и проектов в сфере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не менее 5 критериев эффективности антинаркотических программ и проектов </w:t>
            </w:r>
          </w:p>
        </w:tc>
      </w:tr>
      <w:tr w:rsidR="00947395" w:rsidRPr="00543749" w:rsidTr="00BA3830">
        <w:trPr>
          <w:trHeight w:val="112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гражданского и патриотического воспитания через вовлечение детей и молодежи в патриотические общероссийские общественные объединения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Описание форм и методов совершенствования системы гражданского и патриотического воспитания через вовлечение детей и молодежи в патриотические общероссийские общественные объединения.</w:t>
            </w:r>
          </w:p>
        </w:tc>
      </w:tr>
      <w:tr w:rsidR="00947395" w:rsidRPr="00543749" w:rsidTr="00BA3830">
        <w:trPr>
          <w:trHeight w:val="98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финансирования молодежных проектов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Описание форм и методов финансирования молодежных проектов. Выявление наиболее эффективных способов привлечения денежных средств.</w:t>
            </w:r>
          </w:p>
        </w:tc>
      </w:tr>
      <w:tr w:rsidR="00947395" w:rsidRPr="00543749" w:rsidTr="00BA3830">
        <w:trPr>
          <w:trHeight w:val="97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НКО за рубежом и возможности ее применения в России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международного опыта государственной поддержки НКО. Разработка практических рекомендаций.</w:t>
            </w:r>
          </w:p>
        </w:tc>
      </w:tr>
      <w:tr w:rsidR="00947395" w:rsidRPr="00543749" w:rsidTr="00BA3830">
        <w:trPr>
          <w:trHeight w:val="100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регионального молодежного центра развития исторической реконструкции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Описание форм и методов создания регионального молодежного центра развития исторической реконструкции.</w:t>
            </w:r>
          </w:p>
        </w:tc>
      </w:tr>
      <w:tr w:rsidR="00947395" w:rsidRPr="00543749" w:rsidTr="00543749">
        <w:trPr>
          <w:trHeight w:val="84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сценариев инновационного развития государственных образовательных учреждений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BA3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Определение выборки государственных образовательных учреждений Санкт-Петербурга (далее - СУ) для проведения исследования на основе анализа их включенности в различные форматы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инновационной активности за 3-5 лет.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Анализ действующих программ развития и других стратегических документов ОУ, включенных в выборку, на предмет определения возможных оснований для выстраивания сценариев инновационного развития.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Проведение встреч с руководителями ОУ, определенных в ходе решения задач 1 и 2, для  установления причин «автаркии» ОУ в инновационной деятельности.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4. Проектирование сценариев инновационного развития для ОУ, включенных в выборку, до 2025 года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 разработка на этой основе рекомендаций для органов управления образованием и руководителей ОУ</w:t>
            </w:r>
          </w:p>
        </w:tc>
      </w:tr>
      <w:tr w:rsidR="00947395" w:rsidRPr="00543749" w:rsidTr="00543749">
        <w:trPr>
          <w:trHeight w:val="98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компетенций руководителя организации отдыха детей и их оздоровления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BA3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Проанализировать (количественно и качественно) компетенции руководителей организаций отдыха детей и их оздоровления в соответствии с требованиями проекта профессионального стандарта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«Руководитель организации отдыха детей и их оздоровления».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Разработать карту компетенций («портрет идеального сотрудника») руководителя организации детского отдыха</w:t>
            </w:r>
          </w:p>
        </w:tc>
      </w:tr>
      <w:tr w:rsidR="00947395" w:rsidRPr="00543749" w:rsidTr="00BA3830">
        <w:trPr>
          <w:trHeight w:val="14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Востребованные форматы экологического просвещения в Санкт-Петербурге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содержать структурированную информацию: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о современных методах реализации экологического просвещения в России и зарубежных странах в дистанционном и очном форматах (не менее 5 европейских стран),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о современных методах экологического просвещения в Санкт-Петербурге в дистанционном и очном форматах,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наиболее успешных практик реализации эколого-просветительских мероприятий для различных возрастных групп населения,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предложения о возможности применения наиболее успешной практики в Санкт-Петербурге,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разработка проекта технического задания в целях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предложенной успешной практики в Санкт-Петербурге.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Поиск информации для дипломного проекта должен производиться обучающимся самостоятельно. Обучающийся систематизирует полученную информацию, делает выводы, представляет предложения.</w:t>
            </w:r>
          </w:p>
        </w:tc>
      </w:tr>
      <w:tr w:rsidR="00947395" w:rsidRPr="00543749" w:rsidTr="00543749">
        <w:trPr>
          <w:trHeight w:val="18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Пути стимулирования различных групп населения для привлечения к эковолонтерской деятельности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содержать структурированную информацию: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действующих экологических волонтерских организаций в России и Санкт-Петербурге, наиболее удачных практик реализации их усилий,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вовлеченности различных возрастных групп населения Санкт-Петербурга в эковолонтерскую деятельность,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возможных сфер применения инициатив эковолонтеров в Санкт-Петербурге,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оптимальные способы вовлечения различных возрастных групп населения к эковолонтерской деятельности.</w:t>
            </w:r>
          </w:p>
        </w:tc>
      </w:tr>
      <w:tr w:rsidR="00947395" w:rsidRPr="00543749" w:rsidTr="00406C61">
        <w:trPr>
          <w:trHeight w:val="182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пандемии на мировую туристскую отрасль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BA3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Рассмотреть влияние ограничений, введенных в результате пандемии на деятельность туристской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отрасли, уделяя особое внимание городам, традиционно сравниваемыми с Санкт-Петербургом. Рассмотреть изменения количества туристов, их расходов и средних чеков, выбора и заполняемости гостиниц (например, основываясь на интернет-обсуждениях (туристских форумах) различных стран</w:t>
            </w:r>
          </w:p>
        </w:tc>
      </w:tr>
      <w:tr w:rsidR="00947395" w:rsidRPr="00543749" w:rsidTr="00543749">
        <w:trPr>
          <w:trHeight w:val="11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пандемии на мировой туристский рынок труда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406C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Рассмотреть изменения, произошедшие в ходе пандемии на мировом рынке труда, как изменилась занятость, структура рынка труда, сделать пред</w:t>
            </w:r>
            <w:r w:rsidR="00406C6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ожения о дальнейшем развитии ситуации в туристской отрасли</w:t>
            </w:r>
          </w:p>
        </w:tc>
      </w:tr>
      <w:tr w:rsidR="00947395" w:rsidRPr="00543749" w:rsidTr="00543749">
        <w:trPr>
          <w:trHeight w:val="9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Мировые тенденции и перспективы туристской отрасли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406C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Рассмотреть влияние пандемии на изменение видов туризма, включая влияние цифровой среды</w:t>
            </w:r>
            <w:r w:rsidR="00406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(на основе социальных сетей, форумов, блогосферы)</w:t>
            </w:r>
          </w:p>
        </w:tc>
      </w:tr>
      <w:tr w:rsidR="00947395" w:rsidRPr="00543749" w:rsidTr="00406C61">
        <w:trPr>
          <w:trHeight w:val="58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мировой туристской отрасли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406C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Рассмотреть виды и способы государственной поддержки туристской индустрии в различных</w:t>
            </w:r>
            <w:r w:rsidR="00406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странах мира</w:t>
            </w:r>
          </w:p>
        </w:tc>
      </w:tr>
      <w:tr w:rsidR="00947395" w:rsidRPr="00543749" w:rsidTr="00543749">
        <w:trPr>
          <w:trHeight w:val="9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политике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комплексного развития инфраструктуры социального обслуживания граждан пожилого возраста (на примере Санкт-Петербурга)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Результат практической части дипломного проекта - разработка рекомендаций по созданию сбалансированной системы социального обслуживания граждан пожилого возраста в Санкт-Петербурге</w:t>
            </w:r>
          </w:p>
        </w:tc>
      </w:tr>
      <w:tr w:rsidR="00947395" w:rsidRPr="00543749" w:rsidTr="00543749">
        <w:trPr>
          <w:trHeight w:val="83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политике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региональной демографической политики (на примере Санкт-Петербурга)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406C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Результат практической части дипломного проекта - разработка методических рекомендаций</w:t>
            </w:r>
            <w:r w:rsidR="00406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по повышению рождаемости, снижению смертности и оптимизации миграционных процессов в Санкт-Петербурге</w:t>
            </w:r>
          </w:p>
        </w:tc>
      </w:tr>
      <w:tr w:rsidR="00947395" w:rsidRPr="00543749" w:rsidTr="00543749">
        <w:trPr>
          <w:trHeight w:val="113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Telegram-бота для оперативного вывода информации с камер видеонаблюдения объектов строительства. Целевая группа: ограниченный круг лиц (закрытый Telegram-канал)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Создать Telegram-канал и Telegram-бот, который по ключевой фразе (аббревиатуре) выводит ссылку на нужную трансляцию с видеокамеры. Сформировать набор ключевых фраз и ссылок.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Предусмотреть возможность редактирования ключевых фраз и ссылок. Количество участников: до 100 человек. Формат канала: закрытый.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Предусмотреть возможность администрирования ответственным сотрудником Комитета по строительству</w:t>
            </w:r>
          </w:p>
        </w:tc>
      </w:tr>
      <w:tr w:rsidR="00947395" w:rsidRPr="00543749" w:rsidTr="00543749">
        <w:trPr>
          <w:trHeight w:val="97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современных методов контроля за выполнением строительно-монтажных работ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 оформлении чертежей, необходимо учитывать 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ГОСТ 2.301-68 (форматы листов); ГОСТ 2.302-68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А4.</w:t>
            </w:r>
          </w:p>
        </w:tc>
      </w:tr>
      <w:tr w:rsidR="00947395" w:rsidRPr="00543749" w:rsidTr="00543749">
        <w:trPr>
          <w:trHeight w:val="112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обоснование целесообразности использования строительных материалов и технологий, уменьшающих срок строительства объекта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 оформлении чертежей, необходимо учитывать 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ГОСТ 2.301-68 (форматы листов); ГОСТ 2.302-68 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А4.</w:t>
            </w:r>
          </w:p>
        </w:tc>
      </w:tr>
      <w:tr w:rsidR="00947395" w:rsidRPr="00543749" w:rsidTr="00543749">
        <w:trPr>
          <w:trHeight w:val="99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новых архитектурных приемов при реализации социальных объектов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 оформлении чертежей, необходимо учитывать 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ГОСТ 2.301-68 (форматы листов); ГОСТ 2.302-68 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А4.</w:t>
            </w:r>
          </w:p>
        </w:tc>
      </w:tr>
      <w:tr w:rsidR="00947395" w:rsidRPr="00543749" w:rsidTr="00543749">
        <w:trPr>
          <w:trHeight w:val="8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Правовые коллизии в градостроительной законодательной практике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оформлении чертежей, необходимо учитывать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ГОСТ 2.301-68 (форматы листов); ГОСТ 2.302-68 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А4.</w:t>
            </w:r>
          </w:p>
        </w:tc>
      </w:tr>
      <w:tr w:rsidR="00947395" w:rsidRPr="00543749" w:rsidTr="00543749">
        <w:trPr>
          <w:trHeight w:val="97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Методология применения технологий информационного моделирования при строительстве социальных объектов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 оформлении чертежей, необходимо учитывать 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ГОСТ 2.301-68 (форматы листов); ГОСТ 2.302-68 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А4.</w:t>
            </w:r>
          </w:p>
        </w:tc>
      </w:tr>
      <w:tr w:rsidR="00947395" w:rsidRPr="00543749" w:rsidTr="00543749">
        <w:trPr>
          <w:trHeight w:val="7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увеличения показателя энегоэффективности при строительстве социальных объектов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 оформлении чертежей, необходимо учитывать 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ГОСТ 2.301-68 (форматы листов); ГОСТ 2.302-68 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А4.</w:t>
            </w:r>
          </w:p>
        </w:tc>
      </w:tr>
      <w:tr w:rsidR="00947395" w:rsidRPr="00543749" w:rsidTr="00543749">
        <w:trPr>
          <w:trHeight w:val="85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увеличения срока службы зданий и сооружения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оформлении чертежей, необходимо учитывать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ГОСТ 2.301-68 (форматы листов); ГОСТ 2.302-68 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А4.</w:t>
            </w:r>
          </w:p>
        </w:tc>
      </w:tr>
      <w:tr w:rsidR="00947395" w:rsidRPr="00543749" w:rsidTr="00543749">
        <w:trPr>
          <w:trHeight w:val="9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реализации проекта «Городские причалы Санкт-Петербурга» с учётом конъюнктуры рынка и социально-экономической составляющей.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мирового опыта создания сети пассажирских причалов на внутренних водных путях.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Направление развития пассажирских перевозок на внутренних водных путях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Нормативно-правовое обеспечение реализации проекта.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финансово-экономической модели реализации проекта.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Оценка эффективности проекта.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мероприятий по маркетинговому продвижению проекта.</w:t>
            </w:r>
          </w:p>
        </w:tc>
      </w:tr>
      <w:tr w:rsidR="00947395" w:rsidRPr="00543749" w:rsidTr="00543749">
        <w:trPr>
          <w:trHeight w:val="83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пассажирских перевозок водным транспортом в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406C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отрасли пассажирских перевозок водным транспортом в Санкт-Петербурге.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нормативно-правовой базы в сфере водного транспорта.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инфраструктуры водного транспорта в Санкт-Петербурге.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предложений по развитию водного транспорта в Санкт-Петербурге.</w:t>
            </w:r>
          </w:p>
        </w:tc>
      </w:tr>
      <w:tr w:rsidR="00947395" w:rsidRPr="00543749" w:rsidTr="00330840">
        <w:trPr>
          <w:trHeight w:val="72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технических решений по дооборудованию инфраструктуры водного транспорта и пассажирских судов, используемых на экскурсионно-прогулочных маршрутах водного транспорта в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доступности объектов инфраструктуры водного транспорта для маломобильных групп населения.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доступности судов, используемых на экскурсионно-прогулочных маршрутах водного транспорта в Санкт-Петербурге</w:t>
            </w:r>
            <w:r w:rsidR="00625A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нормативно-правовой базы. Анализ зарубежного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опыта.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технических решений по созданию «доступной среды» на водном транспорте в Санкт-Петербурге.</w:t>
            </w:r>
          </w:p>
        </w:tc>
      </w:tr>
      <w:tr w:rsidR="00947395" w:rsidRPr="00543749" w:rsidTr="00543749">
        <w:trPr>
          <w:trHeight w:val="9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определение направлений развития регулярных маршрутов водного транспорта в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работы регулярных маршрутов водного транспорта в Санкт-Петербурге.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нормативно-правовой базы в сфере пассажирских перевозок водным транспортом.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Сравнительный анализ различных вариантов организации регулярных маршрутов водного транспорта: в рамках государственно-частного партнерства; за счет средств бюджета.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Оценка влияния развития пассажирских перевозок водным транспортом на экономику и социальные институты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Пути оптимизации регулярных маршрутов водного транспорта Санкт-Петербурга.</w:t>
            </w:r>
          </w:p>
        </w:tc>
      </w:tr>
      <w:tr w:rsidR="00947395" w:rsidRPr="00543749" w:rsidTr="00543749">
        <w:trPr>
          <w:trHeight w:val="9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портовых услуг, как фактор конкурентоспособности порта Большой порт Санкт-Петербург.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порта Большой порт Санкт-Петербурга. Анализ структуры деятельности стивидорных компаний и предоставляемых услуг.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Определение грузовых возможностей порта и характера перерабатываемых грузов.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Способы модернизации портовых мощностей в целях повышения конкурентоспособности.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мероприятий по улучшению деятельности стивидорных услуг и развития порта Большой порт Санкт-Петербург.</w:t>
            </w:r>
          </w:p>
        </w:tc>
      </w:tr>
      <w:tr w:rsidR="00947395" w:rsidRPr="00543749" w:rsidTr="00543749">
        <w:trPr>
          <w:trHeight w:val="83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стимулирования развития паромного и круизного сообщения в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нормативных правовых документов Российской Федерации и Санкт-Петербурга в части регулирования работы Пассажирского порта Санкт-Петербург.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пропускной способности портовых мощностей. Оценка пассажиропотока и предпосылки роста.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Определение факторов, влияющих на работу Пассажирского порта Санкт-Петербург.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развития портов Российской Федерации и портов иностранных государств.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влияния развития портов Балтийского моря на развитие Пассажирского порта Санкт-Петербург. Определение конъюнктуры рынка паромных и круизных сообщения.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существующих ограничений, препятствующих развитию паромного и круизного сообщения (экономические, законодательные и другие).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стратегии развития Пассажирского порта Санкт-Петербурга и разработка рекомендаций по развитию паромного и круизного сообщения в Санкт-Петербурге.</w:t>
            </w:r>
          </w:p>
        </w:tc>
      </w:tr>
      <w:tr w:rsidR="00947395" w:rsidRPr="00543749" w:rsidTr="00543749">
        <w:trPr>
          <w:trHeight w:val="9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методы управления туристскими пассажиропотоками на внутренних водных путях на основе применения информационных технологий.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современного состояния информационных технологий на внутренних водных путях.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Зарубежный опыт внедрения автоматизированных информационных систем.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 информации и основные направления развития систем на внутренних водных путях.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модели применения инновационных методов управления туристскими пассажиропотоками на внутренних водных путях с учетом внедрения информационных технологий.</w:t>
            </w:r>
          </w:p>
        </w:tc>
      </w:tr>
      <w:tr w:rsidR="00947395" w:rsidRPr="00543749" w:rsidTr="00543749">
        <w:trPr>
          <w:trHeight w:val="12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программного обеспечения для автоматизированного создания схем швартовки пассажирских судов к объектам инфраструктуры водного транспорта.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технических характеристик пассажирских речных судов, используемых на экскурсионных маршрутах на внутренних водных путях.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технических характеристик объектов инфраструктуры водного транспорта, расположенных на внутренних водных путях.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Создание программного продукта для автоматизированного создания схем швартовки пассажирских судов к объектам инфраструктуры водного транспорта</w:t>
            </w:r>
          </w:p>
        </w:tc>
      </w:tr>
      <w:tr w:rsidR="00947395" w:rsidRPr="00543749" w:rsidTr="00406C61">
        <w:trPr>
          <w:trHeight w:val="2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авиации общего назначения в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авиации общего назначения в Санкт-Петербурге.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Изучение нормативно-правовой базы.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авиации общего назначения.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Пути решения проблемных вопросов</w:t>
            </w:r>
            <w:r w:rsidR="003308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7395" w:rsidRPr="00543749" w:rsidTr="00543749">
        <w:trPr>
          <w:trHeight w:val="12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и выбор технологии осуществления мониторинга за использованием воздушного пространства над Санкт-Петербургом на высотах ниже нижнего эшелона.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текущего состояния возможностей мониторинга использования воздушного пространства над  Санкт-Петербургом на высотах ниже нижнего эшелона. Анализ и сравнение технологий мониторинга использования воздушного пространства применительно к задаче обеспечения мониторинга воздушного пространства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Изучение нормативно-правовой базы.</w:t>
            </w:r>
          </w:p>
        </w:tc>
      </w:tr>
      <w:tr w:rsidR="00947395" w:rsidRPr="00543749" w:rsidTr="00543749">
        <w:trPr>
          <w:trHeight w:val="12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сети аэродромов Санкт-Петербурга с целью определения оптимального варианта развития аэродрома авиации общего назначения.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текущего состояния аэродромов Санкт-Петербурга (структуры воздушного пространства в районе аэродромов, имущественного статуса земельных участков, занятых под аэродромы и т.д.)</w:t>
            </w:r>
          </w:p>
        </w:tc>
      </w:tr>
      <w:tr w:rsidR="00947395" w:rsidRPr="00543749" w:rsidTr="00543749">
        <w:trPr>
          <w:trHeight w:val="84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развития аэропорта Пулково до хаба.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анализ факторов, влияющих на развитие аэропортов (российский и иностранный опыт).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Оценка текущего состояние аэропорта Пулково. Определение проблемных вопросов, связанных с развитием аэропорта Пулково.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существующих методов развития аэропортов.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Рекомендации по определению и созданию условий развития в аэропорте Пулково.</w:t>
            </w:r>
          </w:p>
        </w:tc>
      </w:tr>
      <w:tr w:rsidR="00947395" w:rsidRPr="00543749" w:rsidTr="00543749">
        <w:trPr>
          <w:trHeight w:val="98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необходимости обеспечения транспортной доступности аэропорта Пулково альтернативными видами транспорта.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существующей транспортной доступности аэропорта Пулково с учетом зон тяготения пассажиропотока.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развития близлежащей территории с точки зрения промышленной, жилой и деловой застройки.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Построение прогнозных пассажиропотоков с помощью методов транспортной логистики.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Оценка (не)возможности организации транспортной доступности по разным видам транспорта.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оптимального вида транспорта для доставки пассажиров в аэропорт Пулково</w:t>
            </w:r>
          </w:p>
        </w:tc>
      </w:tr>
      <w:tr w:rsidR="00947395" w:rsidRPr="00543749" w:rsidTr="00543749">
        <w:trPr>
          <w:trHeight w:val="6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Беспилотная авиация в России. Перспективы развития, проблемное поле.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существующей нормативно-правовой базы, определяющий порядок и правила выполнения полетов беспилотных воздушных судов в Российской Федерации. Определение проблем и путей их решения.</w:t>
            </w:r>
          </w:p>
        </w:tc>
      </w:tr>
      <w:tr w:rsidR="00947395" w:rsidRPr="00543749" w:rsidTr="00543749">
        <w:trPr>
          <w:trHeight w:val="8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пассажирских перевозок железнодорожным транспортом в пригородном и дальнем сообщении.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нормативно-правовых документов Российской Федерации, Санкт-Петербурга в части железнодорожного транспорта, разработка предложений по внесению изменений.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существующего состояния железнодорожной инфраструктуры, разработка предложений и рекомендаций по развитию пассажирского железнодорожного сообщения.</w:t>
            </w:r>
          </w:p>
        </w:tc>
      </w:tr>
      <w:tr w:rsidR="00947395" w:rsidRPr="00543749" w:rsidTr="00543749">
        <w:trPr>
          <w:trHeight w:val="84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развития железнодорожного транспорта на экономику Санкт-Петербурга.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научно-методических основ оценки влияния железнодорожного транспорта на региональную экономику, разработка практических рекомендаций для эффективного развития железнодорожного транспорта Санкт-Петербурга.</w:t>
            </w:r>
          </w:p>
        </w:tc>
      </w:tr>
      <w:tr w:rsidR="00947395" w:rsidRPr="00543749" w:rsidTr="00543749">
        <w:trPr>
          <w:trHeight w:val="7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деятельности железнодорожного транспорта.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нормативно-правовых документов Российской Федерации, Санкт-Петербурга в части железнодорожного транспорта, разработка предложений по внесению изменений.</w:t>
            </w:r>
          </w:p>
        </w:tc>
      </w:tr>
      <w:tr w:rsidR="00947395" w:rsidRPr="00543749" w:rsidTr="00543749">
        <w:trPr>
          <w:trHeight w:val="85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совершенствования тарифной политики в пригородном железнодорожном сообщении.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нормативных правовых документов Российской Федерации и Санкт-Петербурга в части регулирования тарифов на пассажирские перевозки железнодорожным транспортом.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Оценка и критический анализ существующих методов формирования тарифов на территории Санкт-Петербурга и других субъектов Российской Федерации, а также иностранный опыт к подходу формирования тарифа.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Рекомендации по совершенствованию методов и оценке регулирования тарифов на пассажирские перевозки железнодорожным транспортом.</w:t>
            </w:r>
          </w:p>
        </w:tc>
      </w:tr>
      <w:tr w:rsidR="00947395" w:rsidRPr="00543749" w:rsidTr="00543749">
        <w:trPr>
          <w:trHeight w:val="11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тактового движения  по существующим линиям железнодорожного транспорта, как способ улучшения бытовых и трудовых миграций.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Определение необходимости реализации тактового железнодорожного движения по территории  Санкт-Петербурга с учетом перспективного развития агломерации.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существующего расписания пригородного железнодорожного транспорта.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Оценка (не)возможности осуществления тактового движения по существующим линиям железнодорожного транспорта. Анализ и оценка транспортной доступности районов тяготеющих к железнодорожным станциям и остановочным пунктам с обеспеченности районов наземным городским пассажирским транспортом.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мероприятий по реализации тактового движения с обоснованием выбора и направления, частотой движения и эффективностью реализации.</w:t>
            </w:r>
          </w:p>
        </w:tc>
      </w:tr>
      <w:tr w:rsidR="00947395" w:rsidRPr="00543749" w:rsidTr="00543749">
        <w:trPr>
          <w:trHeight w:val="97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государственного частного партнерства (ГЧП) в развитии транспортной отрасли на примере железнодорожного транспорта.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Рассмотрение существующих проектов, реализованных на основе механизма ГЧП.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нормативно-правовых основ использования ГЧП на территории Российской Федерации.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предложений по внесению изменений, оценка эффективности использования механизма государственного частного партнерства в транспортной сфере на примере железнодорожного транспорта.</w:t>
            </w:r>
          </w:p>
        </w:tc>
      </w:tr>
      <w:tr w:rsidR="00947395" w:rsidRPr="00543749" w:rsidTr="00543749">
        <w:trPr>
          <w:trHeight w:val="15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железнодорожного сообщения от сортировочных станций Санкт-Петербургского железнодорожного узла в адрес портовых станций с использованием существующей железнодорожной инфраструктуры.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существующего путевого развития.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Выбор маршрута следования с учетом организации пассажирского движения во внутригородской части узла (Северное полукольцо). Разработка перечня мероприятий по реконструкции существующей инфраструктуры.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Разработка мероприятий по выносу сортировочных станций за пределы центральной части железнодорожного узла. </w:t>
            </w:r>
          </w:p>
        </w:tc>
      </w:tr>
      <w:tr w:rsidR="00947395" w:rsidRPr="00543749" w:rsidTr="00543749">
        <w:trPr>
          <w:trHeight w:val="98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предложений по совершенствованию функционирования транспортно-логистического комплекса Санкт-Петербурга.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Цель – повышение эффективности функционирования транспортно-логистического комплекса Санкт-Петербурга (далее – ТЛК).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Краткое описание транспортной системы крупного мегаполиса, видов внешнего транспорта и сопряженности. Определение роли и места каждого вида транспорта в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транспортного обслуживания населения.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нормативно-правовых документов Санкт-Петербурга в части внешнего транспорта, разработка рекомендаций по внесению изменений.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внешней и внутренней среды, экономический анализ субъектов внешнего транспорта (на примере одного вида транспорта), видов эффектов применительно к транспортной отрасли, определение проблемных мест развития ТЛК.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Сравнительный анализ зарубежных и российских практик по развитию ТЛК.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рекомендаций по развитию ТЛК на примере водного, воздушного, автомобильного железнодорожного видов транспорта</w:t>
            </w:r>
          </w:p>
        </w:tc>
      </w:tr>
      <w:tr w:rsidR="00947395" w:rsidRPr="00543749" w:rsidTr="00543749">
        <w:trPr>
          <w:trHeight w:val="98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транспортного комплекса Санкт-Петербурга в условиях нестабильной экономической ситуации.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5360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транспортного комплекса Санкт-Петербурга. Определение факторов, влияющих на работу всех видов транспорта.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Определение существующих способов оценки эффективности работы в транспортном комплексе. Определение проблем по видам транспорта: водный (речной, морской), авиационный, железнодорожный, наземный городской пассажирский транспорта (трамвай, троллейбус, автобус, метро).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Обоснованные выводы об (не)эффективности работы транспортного комплекса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Определение методов стимулирования развития инфраструктуры внешнего пассажирского и грузового транспорта, обеспечивающих потребности экономики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Санкт-Петербурга</w:t>
            </w:r>
            <w:r w:rsidR="005360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Меры по совершенствованию эффективности работы транспортного комплекса Санкт-Петербурга (по видам эффектов). </w:t>
            </w:r>
          </w:p>
        </w:tc>
      </w:tr>
      <w:tr w:rsidR="00947395" w:rsidRPr="00543749" w:rsidTr="00543749">
        <w:trPr>
          <w:trHeight w:val="8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транспортно-пересадочных узлов на территории Санкт-Петербурга, как фактор повышения эффективности пассажирских перевозок.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реализованных иностранных и российских проектов ТПУ.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Предпосылки создания ТПУ в Санкт-Петербурге.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Оценка влияния создания ТПУ на работу транспортного комплекса рассматриваемой агломерации.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существующих способов оценки эффективности работы в транспортном комплексе.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Оценка эффективности (по видам) внедрения ТПУ на территории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рекомендаций по улучшению сопряжения внешнего пассажирского транспорта с сетью наземного городского пассажирского транспорта.</w:t>
            </w:r>
          </w:p>
        </w:tc>
      </w:tr>
      <w:tr w:rsidR="00947395" w:rsidRPr="00543749" w:rsidTr="00543749">
        <w:trPr>
          <w:trHeight w:val="70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предложений по оптимизации железнодорожного узла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Цель работы - повышение эффективности функционирования пригородного железнодорожного транспорта.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нормативно-правовых документов Российской Федерации, Санкт-Петербурга в части железнодорожного транспорта, разработка предложений по внесению изменений.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существующего состояния железнодорожной инфраструктуры, маршрутов, пассажиропотоков, частоты движения, тарифной политики, обеспеченности и доступности железнодорожной инфраструктуры.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практических предложений и рекомендаций по совершенствованию пассажирского железнодорожного сообщения.</w:t>
            </w:r>
          </w:p>
        </w:tc>
      </w:tr>
      <w:tr w:rsidR="00947395" w:rsidRPr="00543749" w:rsidTr="005360DE">
        <w:trPr>
          <w:trHeight w:val="2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бюджетной политики в авиационной отрасли на примере субсидирования воздушных линий аэропорта Пулково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5360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Цель – критическая оценка методов бюджетной политики авиационной отрасли в части субсидирования воздушных линий.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действующей бюджетной политики применительно к субсидированию воздушных линий аэропорта Пулково.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Экономический анализ деятельности субъектов рынка воздушных перевозок в России и за рубежом. Анализ маршрутной сети аэропорта Пулково, выявление возможности оптимизации маршрутной сети. Оценка ввода режима «открытое небо» для аэропорта Пулково и перспективы дальнейшей работы. Разработка предложений по созданию условий для открытия новых авиационных направлений аэропорта Пулково;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Разработка предложений по оптимизации бюджетных расходов на организацию субсидирования воздушных линий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аэропорту Пулково.</w:t>
            </w:r>
          </w:p>
        </w:tc>
      </w:tr>
      <w:tr w:rsidR="00947395" w:rsidRPr="00543749" w:rsidTr="00543749">
        <w:trPr>
          <w:trHeight w:val="98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мультипликативного эффекта для Санкт-Петербурга от работы морского порта Большой порт Санкт-Петербург.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Цель - определение эффекта влияния деятельности морского порта Большой порт Санкт-Петербург на экономику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Краткое описание основных параметров морского порта Большой порт Санкт-Петербурга (текущее состояние и характеристика, положение в мире и в РФ). Анализ грузооборота и номенклатуры грузов. Анализ работы крупных мировых портов, их характерные особенности и преимущества.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Финансовый анализ деятельности морского порта Большой порт Санкт-Петербург. Определение видов эффектов, генерируемых портом. Определение влияния порта на экономику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Подготовка выводов и предложений по оптимизации работы порта.</w:t>
            </w:r>
          </w:p>
        </w:tc>
      </w:tr>
      <w:tr w:rsidR="00947395" w:rsidRPr="00543749" w:rsidTr="00543749">
        <w:trPr>
          <w:trHeight w:val="154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мероприятий и рекомендаций по повышению безопасности при эксплуатации легковых и грузовых транспортных средств специального назначения (эвакуаторов) в административных границах населенного пункта.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нормативно-правовой базы.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существующих мероприятий и рекомендаций по безопасности при эксплуатации легковых и грузовых транспортных средств специального назначения (эвакуаторов).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и рекомендации по повышению безопасности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эксплуатации легковых и грузовых транспортных средств специального назначения (эвакуаторов) в административных границах населенного пункта. </w:t>
            </w:r>
          </w:p>
        </w:tc>
      </w:tr>
      <w:tr w:rsidR="00947395" w:rsidRPr="00543749" w:rsidTr="00543749">
        <w:trPr>
          <w:trHeight w:val="6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методики эвакуации грузового (пассажирского) транспорта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нормативно-правовой базы.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рынка грузовых эвакуаторов в Санкт-Петербурге.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методик перемещения грузового (пассажирского) транспорта различных модификаций.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предложений по усовершенствованию методов эвакуации грузового пассажирского) транспорта.</w:t>
            </w:r>
          </w:p>
        </w:tc>
      </w:tr>
      <w:tr w:rsidR="00947395" w:rsidRPr="00543749" w:rsidTr="00543749">
        <w:trPr>
          <w:trHeight w:val="12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уровня безопасности дорожного движения и качества транспортного обслуживания на проблемных адресах Санкт-Петербурга с учётом принципов Vision Zero.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Необходимо проанализировать пешеходные, транспортные, пассажирские потоки, статистику ДТП (исследовать причинно-следственную связь), действующую схему организации движения и прочие исходные данные.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Необходимо исследовать отечественный и зарубежный опыт внедрения принципов Vision Zero, предложить варианты реорганизации движения с учётом действующих отраслевых стандартов (в случае выявления слабых мест в действующих отраслевых стандартах представить критические замечания к ним). Обоснование вариантов должно быть основано, в том числе на результатах математического моделирования. Итогом работы является эскиз Проекта организации дорожного движения с наполнением разделов согласно ФЗ-443.</w:t>
            </w:r>
          </w:p>
        </w:tc>
      </w:tr>
      <w:tr w:rsidR="00947395" w:rsidRPr="00543749" w:rsidTr="00543749">
        <w:trPr>
          <w:trHeight w:val="81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Факторный анализ дорожно-транспортных происшествий на перекрёстках.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статистики и схем ДТП, выявление закономерностей и подготовка предложений по минимизации риска ДТП.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Приветствуется использование алгоритмов машинного обучения</w:t>
            </w:r>
          </w:p>
        </w:tc>
      </w:tr>
      <w:tr w:rsidR="00947395" w:rsidRPr="00543749" w:rsidTr="00543749">
        <w:trPr>
          <w:trHeight w:val="99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алгоритмов предоставления условного приоритета для общественного транспорта средствами светофорного регулирования.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задержек по маршрутам общественного транспорта.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Подготовка предложений по предоставлению условного приоритета на светофорных объектах для сокращения задержек пассажиров общественного транспорта с использованием алгоритмов сетевого и локального адаптивного управления.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Обоснование вариантов должно сопровождаться математическим моделированием.</w:t>
            </w:r>
          </w:p>
        </w:tc>
      </w:tr>
      <w:tr w:rsidR="00947395" w:rsidRPr="00543749" w:rsidTr="00543749">
        <w:trPr>
          <w:trHeight w:val="126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технологий V2X для решения задач по управлению городским транспортом и предоставлению приоритетного движения городскому пассажирскому транспорту общего пользования.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имеющегося опыта внедрения и практического использования технических средств, алгоритмов и технологий, реализующих в своем составе концепцию коммуникаций на базе V2X.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Исследование особенностей применения технологий V2Х при организации приоритетного движения городского пассажирского транспорта.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Оценка перспективных направлений развития и дальнейшего использования технологий V2Х при решении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управления городским транспортом.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Оценка существующих V2Х-решений по критериям безопасности и эффективности.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предложений по комплексному использованию технологий V2Х для целей организации приоритетного движения городского пассажирского транспорта в условиях современного мегаполиса.</w:t>
            </w:r>
          </w:p>
        </w:tc>
      </w:tr>
      <w:tr w:rsidR="00947395" w:rsidRPr="00543749" w:rsidTr="00543749">
        <w:trPr>
          <w:trHeight w:val="14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реализации программ основного общего образования, среднего общего образования и среднего специального образования с программами спортивной подготовки в профессиональных образовательных учреждениях (училищах олимпийского резерва)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3308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</w:t>
            </w:r>
            <w:r w:rsidR="00330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по избранной тематике, обоснование практической значимости и социального эффекта, в том числе: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провести анализ действующих интегрированных программ в области спорта;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график (распорядок) дня спортсменов – учащихся;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сформулировать предложения по возможности реализации части образовательной программы в рамках программы спортивной подготовки;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сформулировать предложения по внесению изменений в законодательные акты</w:t>
            </w:r>
          </w:p>
        </w:tc>
      </w:tr>
      <w:tr w:rsidR="00947395" w:rsidRPr="00543749" w:rsidTr="00543749">
        <w:trPr>
          <w:trHeight w:val="15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институты развития как инструмент содействия экономическому развитию Санкт-Петербургской агломерации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особенностей и эффективности функционирования региональных институтов развития в развитых и развивающихся экономиках, крупных мировых агломерациях. Выявление устойчивых моделей и принципов взаимодействия институтов развития регионального и национального уровня. Разработка предложений по совершенствованию региональной системы институтов развития в целях обеспечения развития Санкт-Петербургской агломерации.</w:t>
            </w:r>
          </w:p>
        </w:tc>
      </w:tr>
      <w:tr w:rsidR="00947395" w:rsidRPr="00543749" w:rsidTr="005360DE">
        <w:trPr>
          <w:trHeight w:val="114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основные направления повышения конкурентоспособности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3308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Дать оценку уровня конкурентоспособности Санкт-Петербурга. Определить возможные направления</w:t>
            </w:r>
            <w:r w:rsidR="00330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повышения конкурентоспособности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свою позицию, в том числе на основе цифровых данных.</w:t>
            </w:r>
          </w:p>
        </w:tc>
      </w:tr>
      <w:tr w:rsidR="00947395" w:rsidRPr="00543749" w:rsidTr="00543749">
        <w:trPr>
          <w:trHeight w:val="16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инновационного потенциала предприятий региона и разработка предложений в части налогового и неналогового стимулирования субъектов инновационной деятельности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5360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Выявление перспективных направлений развития экономики Санкт-Петербурга, направленных на разработку и внедрение инноваций. Определение статуса субъекта инновационной деятельности, его особенности, примеры организаций, которых можно считать субъектами инновационной деятельности и</w:t>
            </w:r>
            <w:r w:rsidR="00536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характеристика их экономического состояния. Разработка практических рекомендаций по системе налоговых и неналоговых преференций для субъектов инновационной деятельности с оценкой эффективности предлагаемых мер</w:t>
            </w:r>
          </w:p>
        </w:tc>
      </w:tr>
      <w:tr w:rsidR="00947395" w:rsidRPr="00543749" w:rsidTr="005360DE">
        <w:trPr>
          <w:trHeight w:val="118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инструментов поддержки несырьевого экспорта в рамках компетенции региональных властей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существующих мер поддержки несырьевого экспорта в Санкт-Петербурге, разработка предложений по новым механизмам стимулирования несырьевого экспорта с оценкой экономической эффективности их внедрения</w:t>
            </w:r>
          </w:p>
        </w:tc>
      </w:tr>
      <w:tr w:rsidR="00947395" w:rsidRPr="00543749" w:rsidTr="005360DE">
        <w:trPr>
          <w:trHeight w:val="102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трансформация инструментов планирования пространственного и стратегического развития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5360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действующих цифровых решений в сфере планирования пространственного и стратегического развития в регионах РФ и на примере Санкт-Петербурга, предложения по их</w:t>
            </w:r>
            <w:r w:rsidR="00536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совершенствованию</w:t>
            </w:r>
          </w:p>
        </w:tc>
      </w:tr>
      <w:tr w:rsidR="00947395" w:rsidRPr="00543749" w:rsidTr="00543749">
        <w:trPr>
          <w:trHeight w:val="106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Санкт-Петербурга в координации деятельности по реализации государственной политики Российской Федерации в Арктике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дипломного проекта необходимо: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производственный, технологический, научно-образовательный, культурный потенциал Санкт-Петербурга в сфере освоения и развития Арктической зоны Российской Федерации;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ключевые направления и сферы участия Санкт-Петербурга в реализации государственной политики Российской Федерации в Арктике.</w:t>
            </w:r>
          </w:p>
        </w:tc>
      </w:tr>
      <w:tr w:rsidR="00947395" w:rsidRPr="00543749" w:rsidTr="00543749">
        <w:trPr>
          <w:trHeight w:val="112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Эффективные способы повышения осведомленности жителей Санкт-Петербурга о культуре народов Севера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Цели дипломного проекта: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уровень осведомленности жителей Санкт-Петербурга о культуре народов Севера;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выяснить, какие учреждения культуры или организации Санкт-Петербурга ассоциируются у жителей города с изучением Арктики, развитием культуры и традиций народов Севера;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выяснить позицию жителей Санкт-Петербурга относительно роли города в сохранении культурного наследия народов Севера;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разработать проект по популяризации среди жителей Санкт-Петербурга знаний о культуре и традициях коренных народов Севера. </w:t>
            </w:r>
          </w:p>
        </w:tc>
      </w:tr>
      <w:tr w:rsidR="00947395" w:rsidRPr="00543749" w:rsidTr="00543749">
        <w:trPr>
          <w:trHeight w:val="99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механизмы сохранения культурного наследия коренных малочисленных народов Севера с учетом потенциала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5360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осветить современные способы</w:t>
            </w:r>
            <w:r w:rsidR="00536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 средства сохранения (медиакультура, цифровизация и др.) культурного наследия коренных малочисленных народов Севера.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Ключевая задача дипломной работы – разработать авторский проект, направленный на сохранение и популяризацию культурного наследия народов Арктики, с использованием научного и культурного потенциала Санкт-Петербурга.</w:t>
            </w:r>
          </w:p>
        </w:tc>
      </w:tr>
      <w:tr w:rsidR="00947395" w:rsidRPr="00543749" w:rsidTr="00543749">
        <w:trPr>
          <w:trHeight w:val="12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основы системы государственного управления социально-экономическим развитием Арктической зоны Российской Федерации: направления развития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проанализировать: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нормативные правовые основы реализации государственной политики в отношении Арктики на современном этапе;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причины необходимости и значение модернизации нормативных документов, обеспечивающих реализацию государственных интересов в Арктике;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влияние модернизации нормативной правовой базы на управление социально-экономическим развитием Арктической зоны Российской Федерации.</w:t>
            </w:r>
          </w:p>
        </w:tc>
      </w:tr>
      <w:tr w:rsidR="00947395" w:rsidRPr="00543749" w:rsidTr="00543749">
        <w:trPr>
          <w:trHeight w:val="153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благоустройства открытого городского общественного пространства в регионе Арктической зоны Российской Федерации с учетом применения и использования компетенций организаций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E259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Цель работы: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подготовка дизайн-проекта (концепции) благоустройства открытого городского общественного пространства с учетом его расположения</w:t>
            </w:r>
            <w:r w:rsidR="00536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арктическом регионе</w:t>
            </w:r>
            <w:r w:rsidR="00536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 целью создания комфортной городской среды и повышения качества жизни населения.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В разработке проекта необходимо учесть следующие факторы: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природно-климатические: продолжительность полярного дня</w:t>
            </w:r>
            <w:r w:rsidR="00E25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и ночи, годовая сумма отрицательных температур, число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с отрицательной температурой и пр.;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социально-экономические: плотность населения, транспортная доступность региона и др.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медико-биологические: воздействие на организм человека сложных климатических условий, тундрового ландшафта, полярной ночи. </w:t>
            </w:r>
          </w:p>
        </w:tc>
      </w:tr>
      <w:tr w:rsidR="00947395" w:rsidRPr="00543749" w:rsidTr="00543749">
        <w:trPr>
          <w:trHeight w:val="99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подготовки управленческих кадров в Санкт-Петербурге для комплексного развития Арктической зоны Российской Федерации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E259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Цели дипломного проекта: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оценить потенциал Санкт-Петербурга в сфере подготовки и повышения квалификации управленческих кадров по специальностям, востребованным в «арктических» отраслях экономики;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определить перспективные задачи системы подготовки управленческих кадров</w:t>
            </w:r>
            <w:r w:rsidR="00E25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в Санкт-Петербурге для комплексного развития Арктической зоны Российской Федерации.  </w:t>
            </w:r>
          </w:p>
        </w:tc>
      </w:tr>
      <w:tr w:rsidR="00947395" w:rsidRPr="00543749" w:rsidTr="00543749">
        <w:trPr>
          <w:trHeight w:val="112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организации вахтового метода работы в условиях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рамках дипломного проекта планируется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существующие инструменты организации и регулирования вахтового метода;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социальное взаимодействие работодателей с вахтовым персоналом;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формирование новых механизмов применения вахтового метода;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специфику данного вида труда в условиях Арктической зоны Российской Федерации и обоснование путей решения ключевых проблем в рамках этих процессов.</w:t>
            </w:r>
          </w:p>
        </w:tc>
      </w:tr>
      <w:tr w:rsidR="00947395" w:rsidRPr="00543749" w:rsidTr="00E25963">
        <w:trPr>
          <w:trHeight w:val="2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общественного участия в контексте бюджетного процесса публично-правового образования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Анализ существующих практик общественного (гражданского) участия при определении приоритетных направлений расходования бюджетных средств в России и за рубежом (обзор международного и регионального опыта).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Организационно-финансовые модели городских проектов инициативного бюджетирования и основные подходы к оценке их эффективности.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Прикладная часть: Рекомендации по развитию практик инициативного бюджетирования и иных форм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(гражданского) участия в Санкт-Петербурге.</w:t>
            </w:r>
          </w:p>
        </w:tc>
      </w:tr>
      <w:tr w:rsidR="00947395" w:rsidRPr="00543749" w:rsidTr="00543749">
        <w:trPr>
          <w:trHeight w:val="97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ветеринарии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Ветеринарно-санитарная экспертиза и биологическая безопасность мяса утки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Актуальная тема имеет большую практическую значимость в условиях вступления в силу нормативных документов Евразийского экономического союза.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Направление подготовки: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36.04.01 ветеринарно-санитарная экспертиза.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Уровень высшего образования: магистратура</w:t>
            </w:r>
          </w:p>
        </w:tc>
      </w:tr>
      <w:tr w:rsidR="00947395" w:rsidRPr="00543749" w:rsidTr="00543749">
        <w:trPr>
          <w:trHeight w:val="7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«Современное школьное кафе»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Цель проекта: создание современной инновационной модели школьного кафе: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В работе должны быть отражены: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1) Проект современного школьного кафе на базе образовательного учреждения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2) Использование школьного кафе, как многофункционального пространства школы.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3) Использование в школьном кафе современных информационных и коммуникационных сервисов.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4) Создание комфортных условий для приема пищи, улучшение сервисного обслуживания.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5) Расширение форматов организации питания с использованием инновационных методов приготовления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пищи.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6) Разработка меню для современного школьного кафе.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7) Изучение современных практик организации питания в других регионах и странах мира.</w:t>
            </w:r>
          </w:p>
        </w:tc>
      </w:tr>
    </w:tbl>
    <w:p w:rsidR="00543749" w:rsidRDefault="00543749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3749" w:rsidSect="00FB1CC9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82" w:rsidRDefault="00C47082" w:rsidP="005B03CD">
      <w:pPr>
        <w:spacing w:after="0" w:line="240" w:lineRule="auto"/>
      </w:pPr>
      <w:r>
        <w:separator/>
      </w:r>
    </w:p>
  </w:endnote>
  <w:endnote w:type="continuationSeparator" w:id="0">
    <w:p w:rsidR="00C47082" w:rsidRDefault="00C47082" w:rsidP="005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82" w:rsidRDefault="00C47082" w:rsidP="005B03CD">
      <w:pPr>
        <w:spacing w:after="0" w:line="240" w:lineRule="auto"/>
      </w:pPr>
      <w:r>
        <w:separator/>
      </w:r>
    </w:p>
  </w:footnote>
  <w:footnote w:type="continuationSeparator" w:id="0">
    <w:p w:rsidR="00C47082" w:rsidRDefault="00C47082" w:rsidP="005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464601"/>
    </w:sdtPr>
    <w:sdtEndPr/>
    <w:sdtContent>
      <w:p w:rsidR="00EE3B15" w:rsidRDefault="00EE3B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959">
          <w:rPr>
            <w:noProof/>
          </w:rPr>
          <w:t>36</w:t>
        </w:r>
        <w:r>
          <w:fldChar w:fldCharType="end"/>
        </w:r>
      </w:p>
    </w:sdtContent>
  </w:sdt>
  <w:p w:rsidR="00EE3B15" w:rsidRDefault="00EE3B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F"/>
    <w:rsid w:val="00004FD9"/>
    <w:rsid w:val="00011D0B"/>
    <w:rsid w:val="00015C0F"/>
    <w:rsid w:val="0001741D"/>
    <w:rsid w:val="000227AE"/>
    <w:rsid w:val="00024359"/>
    <w:rsid w:val="000263FF"/>
    <w:rsid w:val="0003734A"/>
    <w:rsid w:val="00040A21"/>
    <w:rsid w:val="00044746"/>
    <w:rsid w:val="00044C4A"/>
    <w:rsid w:val="000568B4"/>
    <w:rsid w:val="00057436"/>
    <w:rsid w:val="00057E34"/>
    <w:rsid w:val="00060ADD"/>
    <w:rsid w:val="0006540F"/>
    <w:rsid w:val="000801AF"/>
    <w:rsid w:val="00080455"/>
    <w:rsid w:val="00082E15"/>
    <w:rsid w:val="00087C0B"/>
    <w:rsid w:val="00090F65"/>
    <w:rsid w:val="00092658"/>
    <w:rsid w:val="000972C5"/>
    <w:rsid w:val="000A1EB6"/>
    <w:rsid w:val="000A2CFE"/>
    <w:rsid w:val="000B10F9"/>
    <w:rsid w:val="000B1A73"/>
    <w:rsid w:val="000B40EB"/>
    <w:rsid w:val="000B73A9"/>
    <w:rsid w:val="000B79A2"/>
    <w:rsid w:val="000C3E6C"/>
    <w:rsid w:val="000C472C"/>
    <w:rsid w:val="000C520F"/>
    <w:rsid w:val="000C7CFB"/>
    <w:rsid w:val="000D27B1"/>
    <w:rsid w:val="000E1389"/>
    <w:rsid w:val="000E2A93"/>
    <w:rsid w:val="000E419D"/>
    <w:rsid w:val="00101447"/>
    <w:rsid w:val="00110525"/>
    <w:rsid w:val="0011070D"/>
    <w:rsid w:val="00115786"/>
    <w:rsid w:val="00115A3C"/>
    <w:rsid w:val="00120BFB"/>
    <w:rsid w:val="00121931"/>
    <w:rsid w:val="00122EC0"/>
    <w:rsid w:val="001379E2"/>
    <w:rsid w:val="00137EE8"/>
    <w:rsid w:val="001459B0"/>
    <w:rsid w:val="00146993"/>
    <w:rsid w:val="001506CD"/>
    <w:rsid w:val="00153CB5"/>
    <w:rsid w:val="00155388"/>
    <w:rsid w:val="00156012"/>
    <w:rsid w:val="0017067A"/>
    <w:rsid w:val="00170D20"/>
    <w:rsid w:val="00171301"/>
    <w:rsid w:val="001739EC"/>
    <w:rsid w:val="001741AB"/>
    <w:rsid w:val="001814DC"/>
    <w:rsid w:val="00183525"/>
    <w:rsid w:val="00185A06"/>
    <w:rsid w:val="00185F87"/>
    <w:rsid w:val="001872DB"/>
    <w:rsid w:val="0019607D"/>
    <w:rsid w:val="001A435B"/>
    <w:rsid w:val="001A510B"/>
    <w:rsid w:val="001B4F69"/>
    <w:rsid w:val="001B621A"/>
    <w:rsid w:val="001C3131"/>
    <w:rsid w:val="001C5238"/>
    <w:rsid w:val="001D0203"/>
    <w:rsid w:val="001D2473"/>
    <w:rsid w:val="001D4B2F"/>
    <w:rsid w:val="001E0B1D"/>
    <w:rsid w:val="001E1984"/>
    <w:rsid w:val="001F32B0"/>
    <w:rsid w:val="001F4738"/>
    <w:rsid w:val="001F6101"/>
    <w:rsid w:val="0020022C"/>
    <w:rsid w:val="002073B4"/>
    <w:rsid w:val="002137BE"/>
    <w:rsid w:val="0021798E"/>
    <w:rsid w:val="00227AA3"/>
    <w:rsid w:val="00231931"/>
    <w:rsid w:val="002332A8"/>
    <w:rsid w:val="00237E90"/>
    <w:rsid w:val="00245379"/>
    <w:rsid w:val="0025459E"/>
    <w:rsid w:val="002545E9"/>
    <w:rsid w:val="002633EF"/>
    <w:rsid w:val="002673A4"/>
    <w:rsid w:val="0026778F"/>
    <w:rsid w:val="00271025"/>
    <w:rsid w:val="00277434"/>
    <w:rsid w:val="00283544"/>
    <w:rsid w:val="00293760"/>
    <w:rsid w:val="002A1F9B"/>
    <w:rsid w:val="002A31B2"/>
    <w:rsid w:val="002A41B9"/>
    <w:rsid w:val="002B12EA"/>
    <w:rsid w:val="002B626A"/>
    <w:rsid w:val="002B7690"/>
    <w:rsid w:val="002D7596"/>
    <w:rsid w:val="002E1487"/>
    <w:rsid w:val="002E7855"/>
    <w:rsid w:val="002F37F7"/>
    <w:rsid w:val="002F4D08"/>
    <w:rsid w:val="002F50AC"/>
    <w:rsid w:val="00304DD4"/>
    <w:rsid w:val="00305A02"/>
    <w:rsid w:val="00322AA8"/>
    <w:rsid w:val="00324E08"/>
    <w:rsid w:val="00330840"/>
    <w:rsid w:val="00332C12"/>
    <w:rsid w:val="0034289F"/>
    <w:rsid w:val="00343F3F"/>
    <w:rsid w:val="003472E0"/>
    <w:rsid w:val="00352261"/>
    <w:rsid w:val="00354062"/>
    <w:rsid w:val="00356A5B"/>
    <w:rsid w:val="0036274E"/>
    <w:rsid w:val="003737A2"/>
    <w:rsid w:val="003743A3"/>
    <w:rsid w:val="003755A8"/>
    <w:rsid w:val="00375BA9"/>
    <w:rsid w:val="00380532"/>
    <w:rsid w:val="003811B9"/>
    <w:rsid w:val="003925A0"/>
    <w:rsid w:val="00393D47"/>
    <w:rsid w:val="003A025F"/>
    <w:rsid w:val="003B1786"/>
    <w:rsid w:val="003B6955"/>
    <w:rsid w:val="003C0611"/>
    <w:rsid w:val="003C2344"/>
    <w:rsid w:val="003D1FC8"/>
    <w:rsid w:val="003D60AD"/>
    <w:rsid w:val="003E5A1C"/>
    <w:rsid w:val="003F0FA9"/>
    <w:rsid w:val="0040293D"/>
    <w:rsid w:val="00406C61"/>
    <w:rsid w:val="004109EB"/>
    <w:rsid w:val="004160B7"/>
    <w:rsid w:val="00423E19"/>
    <w:rsid w:val="0042563E"/>
    <w:rsid w:val="004302B9"/>
    <w:rsid w:val="00436CB6"/>
    <w:rsid w:val="004427BE"/>
    <w:rsid w:val="0045009B"/>
    <w:rsid w:val="00452A32"/>
    <w:rsid w:val="00456D6B"/>
    <w:rsid w:val="00461EFE"/>
    <w:rsid w:val="00471268"/>
    <w:rsid w:val="00473217"/>
    <w:rsid w:val="00481D68"/>
    <w:rsid w:val="0048277E"/>
    <w:rsid w:val="004836BB"/>
    <w:rsid w:val="004A1C80"/>
    <w:rsid w:val="004A584D"/>
    <w:rsid w:val="004C0CD2"/>
    <w:rsid w:val="004D1EE7"/>
    <w:rsid w:val="004E14D9"/>
    <w:rsid w:val="004E25BA"/>
    <w:rsid w:val="004E7923"/>
    <w:rsid w:val="004F1961"/>
    <w:rsid w:val="004F259D"/>
    <w:rsid w:val="004F42EA"/>
    <w:rsid w:val="00501DB3"/>
    <w:rsid w:val="005038A8"/>
    <w:rsid w:val="00510AEA"/>
    <w:rsid w:val="00515F84"/>
    <w:rsid w:val="00520161"/>
    <w:rsid w:val="00534959"/>
    <w:rsid w:val="005353D2"/>
    <w:rsid w:val="005360DE"/>
    <w:rsid w:val="00543749"/>
    <w:rsid w:val="00543AB2"/>
    <w:rsid w:val="00544104"/>
    <w:rsid w:val="00546DD0"/>
    <w:rsid w:val="00552100"/>
    <w:rsid w:val="0055427E"/>
    <w:rsid w:val="00564268"/>
    <w:rsid w:val="00566264"/>
    <w:rsid w:val="00566597"/>
    <w:rsid w:val="00574884"/>
    <w:rsid w:val="00574B24"/>
    <w:rsid w:val="005777D0"/>
    <w:rsid w:val="005805DB"/>
    <w:rsid w:val="0058210C"/>
    <w:rsid w:val="00591579"/>
    <w:rsid w:val="005933E4"/>
    <w:rsid w:val="00595D2B"/>
    <w:rsid w:val="005A55ED"/>
    <w:rsid w:val="005B03CD"/>
    <w:rsid w:val="005B04C7"/>
    <w:rsid w:val="005B0D85"/>
    <w:rsid w:val="005B2380"/>
    <w:rsid w:val="005C33A5"/>
    <w:rsid w:val="005C5D8C"/>
    <w:rsid w:val="005C5E9B"/>
    <w:rsid w:val="005D4F34"/>
    <w:rsid w:val="005E0C57"/>
    <w:rsid w:val="005E38EA"/>
    <w:rsid w:val="005E3FCD"/>
    <w:rsid w:val="005E5B83"/>
    <w:rsid w:val="005F57B1"/>
    <w:rsid w:val="00600CC7"/>
    <w:rsid w:val="006077E4"/>
    <w:rsid w:val="00610CB8"/>
    <w:rsid w:val="00614E41"/>
    <w:rsid w:val="0061655B"/>
    <w:rsid w:val="00621DAF"/>
    <w:rsid w:val="00623F0F"/>
    <w:rsid w:val="00625431"/>
    <w:rsid w:val="00625AB6"/>
    <w:rsid w:val="00631576"/>
    <w:rsid w:val="00632F25"/>
    <w:rsid w:val="00645144"/>
    <w:rsid w:val="006455C7"/>
    <w:rsid w:val="00651805"/>
    <w:rsid w:val="006542BD"/>
    <w:rsid w:val="00661583"/>
    <w:rsid w:val="0066612D"/>
    <w:rsid w:val="00681D17"/>
    <w:rsid w:val="00687536"/>
    <w:rsid w:val="00694F9C"/>
    <w:rsid w:val="006A1B07"/>
    <w:rsid w:val="006B437B"/>
    <w:rsid w:val="006B6119"/>
    <w:rsid w:val="006C6201"/>
    <w:rsid w:val="006C7CB0"/>
    <w:rsid w:val="006D146E"/>
    <w:rsid w:val="006D1BA3"/>
    <w:rsid w:val="006D501E"/>
    <w:rsid w:val="006E019A"/>
    <w:rsid w:val="006E4947"/>
    <w:rsid w:val="006F1D67"/>
    <w:rsid w:val="00701E44"/>
    <w:rsid w:val="00705F59"/>
    <w:rsid w:val="00722CE8"/>
    <w:rsid w:val="00723EB0"/>
    <w:rsid w:val="007277B8"/>
    <w:rsid w:val="0073018D"/>
    <w:rsid w:val="00732B7C"/>
    <w:rsid w:val="00742BCD"/>
    <w:rsid w:val="00747D2E"/>
    <w:rsid w:val="00752898"/>
    <w:rsid w:val="007644E2"/>
    <w:rsid w:val="007645AE"/>
    <w:rsid w:val="00766219"/>
    <w:rsid w:val="00793753"/>
    <w:rsid w:val="007958C1"/>
    <w:rsid w:val="00796CE4"/>
    <w:rsid w:val="007A1AB0"/>
    <w:rsid w:val="007A3E84"/>
    <w:rsid w:val="007A4E51"/>
    <w:rsid w:val="007B1D6E"/>
    <w:rsid w:val="007B2499"/>
    <w:rsid w:val="007B41EB"/>
    <w:rsid w:val="007B6169"/>
    <w:rsid w:val="007B6A8D"/>
    <w:rsid w:val="007E00F4"/>
    <w:rsid w:val="007E2E80"/>
    <w:rsid w:val="007E2FA3"/>
    <w:rsid w:val="007E5E00"/>
    <w:rsid w:val="00802E8E"/>
    <w:rsid w:val="00803049"/>
    <w:rsid w:val="008036D6"/>
    <w:rsid w:val="008065B5"/>
    <w:rsid w:val="008132C3"/>
    <w:rsid w:val="00814C19"/>
    <w:rsid w:val="00821973"/>
    <w:rsid w:val="00825863"/>
    <w:rsid w:val="0083259C"/>
    <w:rsid w:val="00833CA1"/>
    <w:rsid w:val="00835AE7"/>
    <w:rsid w:val="00836886"/>
    <w:rsid w:val="008448EB"/>
    <w:rsid w:val="00852813"/>
    <w:rsid w:val="0085408E"/>
    <w:rsid w:val="008560B0"/>
    <w:rsid w:val="008813B1"/>
    <w:rsid w:val="00894D78"/>
    <w:rsid w:val="008A3D9C"/>
    <w:rsid w:val="008A7208"/>
    <w:rsid w:val="008B1996"/>
    <w:rsid w:val="008B2C78"/>
    <w:rsid w:val="008B43C7"/>
    <w:rsid w:val="008B5B1C"/>
    <w:rsid w:val="008B76EB"/>
    <w:rsid w:val="008C04B4"/>
    <w:rsid w:val="008C0F38"/>
    <w:rsid w:val="008C15C9"/>
    <w:rsid w:val="008D1429"/>
    <w:rsid w:val="008D5058"/>
    <w:rsid w:val="008D747C"/>
    <w:rsid w:val="008D7675"/>
    <w:rsid w:val="008E48C9"/>
    <w:rsid w:val="0090053F"/>
    <w:rsid w:val="0090335A"/>
    <w:rsid w:val="009072BA"/>
    <w:rsid w:val="00921536"/>
    <w:rsid w:val="0092160F"/>
    <w:rsid w:val="00925665"/>
    <w:rsid w:val="00926DA2"/>
    <w:rsid w:val="0093039E"/>
    <w:rsid w:val="00937CF3"/>
    <w:rsid w:val="0094230E"/>
    <w:rsid w:val="00947395"/>
    <w:rsid w:val="0094791F"/>
    <w:rsid w:val="00950B52"/>
    <w:rsid w:val="00951950"/>
    <w:rsid w:val="00955C4E"/>
    <w:rsid w:val="0095681C"/>
    <w:rsid w:val="00957B1D"/>
    <w:rsid w:val="00957D72"/>
    <w:rsid w:val="00963F78"/>
    <w:rsid w:val="009656F1"/>
    <w:rsid w:val="00971B0A"/>
    <w:rsid w:val="0097538C"/>
    <w:rsid w:val="0097619F"/>
    <w:rsid w:val="009860E0"/>
    <w:rsid w:val="009972D4"/>
    <w:rsid w:val="009A50BE"/>
    <w:rsid w:val="009B06C9"/>
    <w:rsid w:val="009B522F"/>
    <w:rsid w:val="009C5E5F"/>
    <w:rsid w:val="009D2424"/>
    <w:rsid w:val="009D24D9"/>
    <w:rsid w:val="009F1C6A"/>
    <w:rsid w:val="009F5797"/>
    <w:rsid w:val="00A00F44"/>
    <w:rsid w:val="00A0639E"/>
    <w:rsid w:val="00A150AC"/>
    <w:rsid w:val="00A25651"/>
    <w:rsid w:val="00A27FC9"/>
    <w:rsid w:val="00A35A65"/>
    <w:rsid w:val="00A57163"/>
    <w:rsid w:val="00A676A0"/>
    <w:rsid w:val="00A74780"/>
    <w:rsid w:val="00A8387E"/>
    <w:rsid w:val="00A854D1"/>
    <w:rsid w:val="00A93EFA"/>
    <w:rsid w:val="00A9512D"/>
    <w:rsid w:val="00AB3FC4"/>
    <w:rsid w:val="00AD3B8A"/>
    <w:rsid w:val="00AD48A5"/>
    <w:rsid w:val="00AE1D8E"/>
    <w:rsid w:val="00AE1FFE"/>
    <w:rsid w:val="00AF48EE"/>
    <w:rsid w:val="00AF7C78"/>
    <w:rsid w:val="00B026B2"/>
    <w:rsid w:val="00B14B57"/>
    <w:rsid w:val="00B20244"/>
    <w:rsid w:val="00B21336"/>
    <w:rsid w:val="00B26CB0"/>
    <w:rsid w:val="00B31483"/>
    <w:rsid w:val="00B34559"/>
    <w:rsid w:val="00B40C28"/>
    <w:rsid w:val="00B413B6"/>
    <w:rsid w:val="00B479A7"/>
    <w:rsid w:val="00B47CAC"/>
    <w:rsid w:val="00B5015C"/>
    <w:rsid w:val="00B5079D"/>
    <w:rsid w:val="00B51704"/>
    <w:rsid w:val="00B53E45"/>
    <w:rsid w:val="00B608F1"/>
    <w:rsid w:val="00B64957"/>
    <w:rsid w:val="00B76049"/>
    <w:rsid w:val="00B77683"/>
    <w:rsid w:val="00B818E9"/>
    <w:rsid w:val="00BA08A7"/>
    <w:rsid w:val="00BA3830"/>
    <w:rsid w:val="00BA57B5"/>
    <w:rsid w:val="00BA69E3"/>
    <w:rsid w:val="00BB24CF"/>
    <w:rsid w:val="00BB5B8B"/>
    <w:rsid w:val="00BB5C65"/>
    <w:rsid w:val="00BC3473"/>
    <w:rsid w:val="00BC3EA7"/>
    <w:rsid w:val="00BC508B"/>
    <w:rsid w:val="00BD1B7E"/>
    <w:rsid w:val="00BD252B"/>
    <w:rsid w:val="00BE748F"/>
    <w:rsid w:val="00BE7F12"/>
    <w:rsid w:val="00BF1C47"/>
    <w:rsid w:val="00C12D80"/>
    <w:rsid w:val="00C168C9"/>
    <w:rsid w:val="00C173FB"/>
    <w:rsid w:val="00C27B3B"/>
    <w:rsid w:val="00C368FC"/>
    <w:rsid w:val="00C449BA"/>
    <w:rsid w:val="00C44C20"/>
    <w:rsid w:val="00C47082"/>
    <w:rsid w:val="00C516D3"/>
    <w:rsid w:val="00C541B0"/>
    <w:rsid w:val="00C55C4D"/>
    <w:rsid w:val="00C6573F"/>
    <w:rsid w:val="00C71CAC"/>
    <w:rsid w:val="00C82BED"/>
    <w:rsid w:val="00C90636"/>
    <w:rsid w:val="00C93F29"/>
    <w:rsid w:val="00C94FD1"/>
    <w:rsid w:val="00CB5DF1"/>
    <w:rsid w:val="00CC3367"/>
    <w:rsid w:val="00CC65B3"/>
    <w:rsid w:val="00CD56E3"/>
    <w:rsid w:val="00CE3431"/>
    <w:rsid w:val="00CE46BB"/>
    <w:rsid w:val="00CE551A"/>
    <w:rsid w:val="00CF0846"/>
    <w:rsid w:val="00CF4DC5"/>
    <w:rsid w:val="00CF5F92"/>
    <w:rsid w:val="00CF7164"/>
    <w:rsid w:val="00CF743B"/>
    <w:rsid w:val="00CF7497"/>
    <w:rsid w:val="00D00150"/>
    <w:rsid w:val="00D00228"/>
    <w:rsid w:val="00D014F1"/>
    <w:rsid w:val="00D01CDD"/>
    <w:rsid w:val="00D01F27"/>
    <w:rsid w:val="00D03152"/>
    <w:rsid w:val="00D05951"/>
    <w:rsid w:val="00D07C0B"/>
    <w:rsid w:val="00D15ED8"/>
    <w:rsid w:val="00D20896"/>
    <w:rsid w:val="00D20CD6"/>
    <w:rsid w:val="00D2153E"/>
    <w:rsid w:val="00D2431C"/>
    <w:rsid w:val="00D42EAA"/>
    <w:rsid w:val="00D430F8"/>
    <w:rsid w:val="00D46449"/>
    <w:rsid w:val="00D51870"/>
    <w:rsid w:val="00D52461"/>
    <w:rsid w:val="00D60BE4"/>
    <w:rsid w:val="00D7367C"/>
    <w:rsid w:val="00D77A92"/>
    <w:rsid w:val="00D80E9C"/>
    <w:rsid w:val="00D81131"/>
    <w:rsid w:val="00D82498"/>
    <w:rsid w:val="00D85849"/>
    <w:rsid w:val="00D926CF"/>
    <w:rsid w:val="00D92B42"/>
    <w:rsid w:val="00DA0CB9"/>
    <w:rsid w:val="00DA28EE"/>
    <w:rsid w:val="00DA4140"/>
    <w:rsid w:val="00DA492F"/>
    <w:rsid w:val="00DA7AD9"/>
    <w:rsid w:val="00DB0876"/>
    <w:rsid w:val="00DB238E"/>
    <w:rsid w:val="00DC6B1A"/>
    <w:rsid w:val="00DD07D6"/>
    <w:rsid w:val="00DD4E16"/>
    <w:rsid w:val="00DE4281"/>
    <w:rsid w:val="00DE4F6C"/>
    <w:rsid w:val="00DE561C"/>
    <w:rsid w:val="00DE62C2"/>
    <w:rsid w:val="00DF5792"/>
    <w:rsid w:val="00DF5C29"/>
    <w:rsid w:val="00E1039E"/>
    <w:rsid w:val="00E25963"/>
    <w:rsid w:val="00E30527"/>
    <w:rsid w:val="00E3795C"/>
    <w:rsid w:val="00E42D5E"/>
    <w:rsid w:val="00E44FFE"/>
    <w:rsid w:val="00E4644E"/>
    <w:rsid w:val="00E66601"/>
    <w:rsid w:val="00E72F22"/>
    <w:rsid w:val="00E734B8"/>
    <w:rsid w:val="00E8540C"/>
    <w:rsid w:val="00EA1DE0"/>
    <w:rsid w:val="00EA2E6D"/>
    <w:rsid w:val="00EA368A"/>
    <w:rsid w:val="00EA3B06"/>
    <w:rsid w:val="00EA4D3A"/>
    <w:rsid w:val="00EB19FE"/>
    <w:rsid w:val="00EB240D"/>
    <w:rsid w:val="00EB446C"/>
    <w:rsid w:val="00EC03F7"/>
    <w:rsid w:val="00ED0F2D"/>
    <w:rsid w:val="00ED1B1F"/>
    <w:rsid w:val="00EE3B15"/>
    <w:rsid w:val="00F022CD"/>
    <w:rsid w:val="00F02752"/>
    <w:rsid w:val="00F06B29"/>
    <w:rsid w:val="00F10214"/>
    <w:rsid w:val="00F12DDB"/>
    <w:rsid w:val="00F21C5E"/>
    <w:rsid w:val="00F26AB1"/>
    <w:rsid w:val="00F309E2"/>
    <w:rsid w:val="00F335E0"/>
    <w:rsid w:val="00F357B8"/>
    <w:rsid w:val="00F35F35"/>
    <w:rsid w:val="00F3689E"/>
    <w:rsid w:val="00F41329"/>
    <w:rsid w:val="00F44D9F"/>
    <w:rsid w:val="00F4544D"/>
    <w:rsid w:val="00F45BB4"/>
    <w:rsid w:val="00F55312"/>
    <w:rsid w:val="00F7626D"/>
    <w:rsid w:val="00F83AE6"/>
    <w:rsid w:val="00F84BD3"/>
    <w:rsid w:val="00F87A29"/>
    <w:rsid w:val="00F95366"/>
    <w:rsid w:val="00F979ED"/>
    <w:rsid w:val="00FB1CC9"/>
    <w:rsid w:val="00FB6DA0"/>
    <w:rsid w:val="00FB74E8"/>
    <w:rsid w:val="00FB7738"/>
    <w:rsid w:val="00FC3DCA"/>
    <w:rsid w:val="00FC7A81"/>
    <w:rsid w:val="00FD373D"/>
    <w:rsid w:val="00FE6DD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10956</Words>
  <Characters>62454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Елисеева Лариса Александровна</cp:lastModifiedBy>
  <cp:revision>2</cp:revision>
  <cp:lastPrinted>2019-06-24T06:41:00Z</cp:lastPrinted>
  <dcterms:created xsi:type="dcterms:W3CDTF">2021-08-12T10:43:00Z</dcterms:created>
  <dcterms:modified xsi:type="dcterms:W3CDTF">2021-08-12T10:43:00Z</dcterms:modified>
</cp:coreProperties>
</file>